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outlineLvl w:val="0"/>
        <w:rPr>
          <w:rFonts w:ascii="方正小标宋简体" w:hAnsi="方正小标宋简体" w:eastAsia="方正小标宋简体" w:cs="方正小标宋简体"/>
          <w:color w:val="000000"/>
          <w:sz w:val="44"/>
          <w:szCs w:val="44"/>
        </w:rPr>
      </w:pPr>
      <w:bookmarkStart w:id="0" w:name="_Toc16505"/>
      <w:bookmarkStart w:id="1" w:name="_Toc6246"/>
      <w:bookmarkStart w:id="2" w:name="_Toc10826"/>
      <w:bookmarkStart w:id="16" w:name="_GoBack"/>
      <w:bookmarkEnd w:id="16"/>
      <w:r>
        <w:rPr>
          <w:rFonts w:hint="eastAsia" w:ascii="方正小标宋简体" w:hAnsi="方正小标宋简体" w:eastAsia="方正小标宋简体" w:cs="方正小标宋简体"/>
          <w:color w:val="000000"/>
          <w:sz w:val="44"/>
          <w:szCs w:val="44"/>
        </w:rPr>
        <w:t>佛山高新区高技术产业化创业团队专项</w:t>
      </w:r>
    </w:p>
    <w:p>
      <w:pPr>
        <w:snapToGrid w:val="0"/>
        <w:spacing w:line="560" w:lineRule="exact"/>
        <w:jc w:val="center"/>
        <w:outlineLvl w:val="0"/>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引导资金实施办法</w:t>
      </w:r>
      <w:bookmarkEnd w:id="0"/>
      <w:bookmarkEnd w:id="1"/>
      <w:bookmarkEnd w:id="2"/>
    </w:p>
    <w:p>
      <w:pPr>
        <w:snapToGrid w:val="0"/>
        <w:spacing w:line="560" w:lineRule="exact"/>
        <w:jc w:val="center"/>
        <w:rPr>
          <w:rFonts w:ascii="黑体" w:hAnsi="黑体" w:eastAsia="黑体" w:cs="黑体"/>
          <w:color w:val="000000"/>
          <w:sz w:val="32"/>
          <w:szCs w:val="32"/>
        </w:rPr>
      </w:pPr>
    </w:p>
    <w:p>
      <w:pPr>
        <w:snapToGrid w:val="0"/>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第一章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总则</w:t>
      </w:r>
    </w:p>
    <w:p>
      <w:pPr>
        <w:snapToGrid w:val="0"/>
        <w:spacing w:line="560" w:lineRule="exact"/>
        <w:rPr>
          <w:rFonts w:ascii="仿宋" w:hAnsi="仿宋" w:eastAsia="仿宋" w:cs="仿宋"/>
          <w:color w:val="000000"/>
          <w:sz w:val="32"/>
          <w:szCs w:val="32"/>
        </w:rPr>
      </w:pPr>
      <w:r>
        <w:rPr>
          <w:rFonts w:hint="eastAsia" w:ascii="黑体" w:hAnsi="黑体" w:eastAsia="黑体" w:cs="黑体"/>
          <w:color w:val="000000"/>
          <w:sz w:val="32"/>
          <w:szCs w:val="32"/>
        </w:rPr>
        <w:t xml:space="preserve">    第一条</w:t>
      </w:r>
      <w:r>
        <w:rPr>
          <w:rFonts w:ascii="仿宋" w:hAnsi="仿宋" w:eastAsia="仿宋" w:cs="仿宋"/>
          <w:sz w:val="32"/>
          <w:szCs w:val="32"/>
        </w:rPr>
        <w:t xml:space="preserve"> 为深入实施创新驱动发展战略，有效激发佛山高新技术产业开发区（以下简称佛山高新区）新一轮创新发展活力，</w:t>
      </w:r>
      <w:r>
        <w:rPr>
          <w:rFonts w:hint="eastAsia" w:ascii="仿宋" w:hAnsi="仿宋" w:eastAsia="仿宋" w:cs="仿宋"/>
          <w:color w:val="000000"/>
          <w:sz w:val="32"/>
          <w:szCs w:val="32"/>
        </w:rPr>
        <w:t>引导优质产业化创业项目落户佛山高新区，</w:t>
      </w:r>
      <w:r>
        <w:rPr>
          <w:rFonts w:hint="eastAsia" w:ascii="仿宋" w:hAnsi="仿宋" w:eastAsia="仿宋" w:cs="仿宋"/>
          <w:sz w:val="32"/>
          <w:szCs w:val="32"/>
        </w:rPr>
        <w:t>落实佛山高新区创新驱动发展战略的工作部署</w:t>
      </w:r>
      <w:r>
        <w:rPr>
          <w:rFonts w:hint="eastAsia" w:ascii="仿宋" w:hAnsi="仿宋" w:eastAsia="仿宋" w:cs="仿宋"/>
          <w:color w:val="000000"/>
          <w:sz w:val="32"/>
          <w:szCs w:val="32"/>
        </w:rPr>
        <w:t>，根据《广东省人民政府关于促进高新技术开发区高质量发展的意见》（粤府〔</w:t>
      </w:r>
      <w:r>
        <w:rPr>
          <w:rFonts w:ascii="仿宋" w:hAnsi="仿宋" w:eastAsia="仿宋" w:cs="仿宋"/>
          <w:color w:val="000000"/>
          <w:sz w:val="32"/>
          <w:szCs w:val="32"/>
        </w:rPr>
        <w:t>2019</w:t>
      </w:r>
      <w:r>
        <w:rPr>
          <w:rFonts w:hint="eastAsia" w:ascii="仿宋" w:hAnsi="仿宋" w:eastAsia="仿宋" w:cs="仿宋"/>
          <w:color w:val="000000"/>
          <w:sz w:val="32"/>
          <w:szCs w:val="32"/>
        </w:rPr>
        <w:t>〕</w:t>
      </w:r>
      <w:r>
        <w:rPr>
          <w:rFonts w:ascii="仿宋" w:hAnsi="仿宋" w:eastAsia="仿宋" w:cs="仿宋"/>
          <w:color w:val="000000"/>
          <w:sz w:val="32"/>
          <w:szCs w:val="32"/>
        </w:rPr>
        <w:t>28</w:t>
      </w:r>
      <w:r>
        <w:rPr>
          <w:rFonts w:hint="eastAsia" w:ascii="仿宋" w:hAnsi="仿宋" w:eastAsia="仿宋" w:cs="仿宋"/>
          <w:color w:val="000000"/>
          <w:sz w:val="32"/>
          <w:szCs w:val="32"/>
        </w:rPr>
        <w:t>号）、《佛山市人民政府关于印发佛山市全面建设国家创新型城市促进科技创新推动高质量发展若干政策措施的通知》（佛府〔</w:t>
      </w:r>
      <w:r>
        <w:rPr>
          <w:rFonts w:ascii="仿宋" w:hAnsi="仿宋" w:eastAsia="仿宋" w:cs="仿宋"/>
          <w:color w:val="000000"/>
          <w:sz w:val="32"/>
          <w:szCs w:val="32"/>
        </w:rPr>
        <w:t>2019</w:t>
      </w:r>
      <w:r>
        <w:rPr>
          <w:rFonts w:hint="eastAsia" w:ascii="仿宋" w:hAnsi="仿宋" w:eastAsia="仿宋" w:cs="仿宋"/>
          <w:color w:val="000000"/>
          <w:sz w:val="32"/>
          <w:szCs w:val="32"/>
        </w:rPr>
        <w:t>〕</w:t>
      </w:r>
      <w:r>
        <w:rPr>
          <w:rFonts w:ascii="仿宋" w:hAnsi="仿宋" w:eastAsia="仿宋" w:cs="仿宋"/>
          <w:color w:val="000000"/>
          <w:sz w:val="32"/>
          <w:szCs w:val="32"/>
        </w:rPr>
        <w:t>1</w:t>
      </w:r>
      <w:r>
        <w:rPr>
          <w:rFonts w:hint="eastAsia" w:ascii="仿宋" w:hAnsi="仿宋" w:eastAsia="仿宋" w:cs="仿宋"/>
          <w:color w:val="000000"/>
          <w:sz w:val="32"/>
          <w:szCs w:val="32"/>
        </w:rPr>
        <w:t>号）等文件精神，特制定本实施办法。</w:t>
      </w:r>
    </w:p>
    <w:p>
      <w:pPr>
        <w:snapToGrid w:val="0"/>
        <w:spacing w:line="560" w:lineRule="exact"/>
        <w:ind w:firstLine="640" w:firstLineChars="200"/>
        <w:rPr>
          <w:rFonts w:ascii="仿宋" w:hAnsi="仿宋" w:eastAsia="仿宋" w:cs="仿宋"/>
          <w:sz w:val="32"/>
          <w:szCs w:val="32"/>
        </w:rPr>
      </w:pPr>
      <w:r>
        <w:rPr>
          <w:rFonts w:hint="eastAsia" w:ascii="黑体" w:hAnsi="黑体" w:eastAsia="黑体" w:cs="黑体"/>
          <w:color w:val="000000"/>
          <w:sz w:val="32"/>
          <w:szCs w:val="32"/>
        </w:rPr>
        <w:t>第二条</w:t>
      </w:r>
      <w:r>
        <w:rPr>
          <w:rFonts w:ascii="仿宋" w:hAnsi="仿宋" w:eastAsia="仿宋" w:cs="仿宋"/>
          <w:color w:val="000000"/>
          <w:sz w:val="32"/>
          <w:szCs w:val="32"/>
        </w:rPr>
        <w:t xml:space="preserve"> 产业化创业团队专项引</w:t>
      </w:r>
      <w:r>
        <w:rPr>
          <w:rFonts w:hint="eastAsia" w:ascii="仿宋" w:hAnsi="仿宋" w:eastAsia="仿宋" w:cs="仿宋"/>
          <w:color w:val="000000"/>
          <w:sz w:val="32"/>
          <w:szCs w:val="32"/>
        </w:rPr>
        <w:t>导资金在佛山高新区经济发展专项资金中列支，该专项资金为市财政预算安排、由佛山高新区管委会统筹管理，按照创业团队立项的项目，采取无偿资助的方式支持</w:t>
      </w:r>
      <w:r>
        <w:rPr>
          <w:rFonts w:hint="eastAsia" w:ascii="仿宋" w:hAnsi="仿宋" w:eastAsia="仿宋" w:cs="仿宋"/>
          <w:sz w:val="32"/>
          <w:szCs w:val="32"/>
        </w:rPr>
        <w:t>。</w:t>
      </w:r>
      <w:bookmarkStart w:id="3" w:name="_Hlk38984262"/>
      <w:r>
        <w:rPr>
          <w:rFonts w:hint="eastAsia" w:ascii="仿宋" w:hAnsi="仿宋" w:eastAsia="仿宋" w:cs="仿宋"/>
          <w:sz w:val="32"/>
          <w:szCs w:val="32"/>
        </w:rPr>
        <w:t>各园管理局对入选的“佛山高新区高技术产业化创业团队”，可根据实际情况，参照佛山高新区资助金额的</w:t>
      </w:r>
      <w:r>
        <w:rPr>
          <w:rFonts w:ascii="仿宋" w:hAnsi="仿宋" w:eastAsia="仿宋" w:cs="仿宋"/>
          <w:sz w:val="32"/>
          <w:szCs w:val="32"/>
        </w:rPr>
        <w:t>1:1进行配套资助，具体配套方式由各园管理局自行</w:t>
      </w:r>
      <w:r>
        <w:rPr>
          <w:rFonts w:hint="eastAsia" w:ascii="仿宋" w:hAnsi="仿宋" w:eastAsia="仿宋" w:cs="仿宋"/>
          <w:sz w:val="32"/>
          <w:szCs w:val="32"/>
        </w:rPr>
        <w:t>确定</w:t>
      </w:r>
      <w:r>
        <w:rPr>
          <w:rFonts w:ascii="仿宋" w:hAnsi="仿宋" w:eastAsia="仿宋" w:cs="仿宋"/>
          <w:sz w:val="32"/>
          <w:szCs w:val="32"/>
        </w:rPr>
        <w:t>。</w:t>
      </w:r>
      <w:bookmarkEnd w:id="3"/>
      <w:r>
        <w:rPr>
          <w:rFonts w:hint="eastAsia" w:ascii="仿宋" w:hAnsi="仿宋" w:eastAsia="仿宋" w:cs="仿宋"/>
          <w:sz w:val="32"/>
          <w:szCs w:val="32"/>
        </w:rPr>
        <w:t>业务主管部门可计提佛山高新区高技术产业化创业团队专项引导资金总额</w:t>
      </w:r>
      <w:r>
        <w:rPr>
          <w:rFonts w:ascii="仿宋" w:hAnsi="仿宋" w:eastAsia="仿宋" w:cs="仿宋"/>
          <w:sz w:val="32"/>
          <w:szCs w:val="32"/>
        </w:rPr>
        <w:t>1％的前期工作经费（用于下一年度预算项目入库的前期论证、立项、入库评审等）及1％的事中事后工作经费（用于本年度及以前年度项目验收考评、监督检查、内部审计、绩效管理等）。</w:t>
      </w:r>
    </w:p>
    <w:p>
      <w:pPr>
        <w:snapToGrid w:val="0"/>
        <w:spacing w:line="560" w:lineRule="exact"/>
        <w:ind w:firstLine="643" w:firstLineChars="200"/>
        <w:rPr>
          <w:rFonts w:ascii="仿宋" w:hAnsi="仿宋" w:eastAsia="仿宋" w:cs="仿宋"/>
          <w:sz w:val="32"/>
          <w:szCs w:val="32"/>
        </w:rPr>
      </w:pPr>
      <w:r>
        <w:rPr>
          <w:rFonts w:hint="eastAsia" w:ascii="楷体" w:hAnsi="楷体" w:eastAsia="楷体" w:cs="楷体"/>
          <w:b/>
          <w:bCs/>
          <w:sz w:val="32"/>
          <w:szCs w:val="32"/>
        </w:rPr>
        <w:t>（一）</w:t>
      </w:r>
      <w:r>
        <w:rPr>
          <w:rFonts w:hint="eastAsia" w:ascii="仿宋" w:hAnsi="仿宋" w:eastAsia="仿宋" w:cs="仿宋"/>
          <w:sz w:val="32"/>
          <w:szCs w:val="32"/>
        </w:rPr>
        <w:t>本专项引导资金的使用和管理遵循公开受理、专家评</w:t>
      </w:r>
      <w:r>
        <w:rPr>
          <w:rFonts w:hint="eastAsia" w:ascii="仿宋" w:hAnsi="仿宋" w:eastAsia="仿宋" w:cs="仿宋"/>
          <w:spacing w:val="-6"/>
          <w:sz w:val="32"/>
          <w:szCs w:val="32"/>
        </w:rPr>
        <w:t>审、择优扶持、专款专用的原则，并根据本实施办法开展相关工作。</w:t>
      </w:r>
    </w:p>
    <w:p>
      <w:pPr>
        <w:snapToGrid w:val="0"/>
        <w:spacing w:line="560" w:lineRule="exact"/>
        <w:ind w:firstLine="643" w:firstLineChars="200"/>
        <w:rPr>
          <w:rFonts w:ascii="仿宋" w:hAnsi="仿宋" w:eastAsia="仿宋" w:cs="仿宋"/>
          <w:sz w:val="32"/>
          <w:szCs w:val="32"/>
        </w:rPr>
      </w:pPr>
      <w:r>
        <w:rPr>
          <w:rFonts w:hint="eastAsia" w:ascii="楷体" w:hAnsi="楷体" w:eastAsia="楷体" w:cs="楷体"/>
          <w:b/>
          <w:bCs/>
          <w:sz w:val="32"/>
          <w:szCs w:val="32"/>
        </w:rPr>
        <w:t>（二）</w:t>
      </w:r>
      <w:r>
        <w:rPr>
          <w:rFonts w:hint="eastAsia" w:ascii="仿宋" w:hAnsi="仿宋" w:eastAsia="仿宋" w:cs="仿宋"/>
          <w:sz w:val="32"/>
          <w:szCs w:val="32"/>
        </w:rPr>
        <w:t>佛山高新区管委会统筹组织创业团队管理和服务工作，由高铁经济带工作局（外联工作局）负责开展项目申报、中期考核、项目验收及项目变更呈批等组织工作，并对团队项目执行情况进行监督管理。各园管理局作为创业团队的推荐单位，负责协助完成项目申报、中期考核、项目验收及项目变更审批的初审工作，并协助做好项目执行情况的监督管理工作。</w:t>
      </w:r>
    </w:p>
    <w:p>
      <w:pPr>
        <w:snapToGrid w:val="0"/>
        <w:spacing w:line="560" w:lineRule="exact"/>
        <w:ind w:firstLine="640" w:firstLineChars="200"/>
        <w:rPr>
          <w:rFonts w:ascii="仿宋" w:hAnsi="仿宋" w:eastAsia="仿宋" w:cs="仿宋"/>
          <w:color w:val="000000"/>
          <w:sz w:val="32"/>
          <w:szCs w:val="32"/>
        </w:rPr>
      </w:pPr>
      <w:r>
        <w:rPr>
          <w:rFonts w:hint="eastAsia" w:ascii="黑体" w:hAnsi="黑体" w:eastAsia="黑体" w:cs="黑体"/>
          <w:sz w:val="32"/>
          <w:szCs w:val="32"/>
        </w:rPr>
        <w:t>第三条</w:t>
      </w:r>
      <w:r>
        <w:rPr>
          <w:rFonts w:ascii="仿宋" w:hAnsi="仿宋" w:eastAsia="仿宋" w:cs="仿宋"/>
          <w:sz w:val="32"/>
          <w:szCs w:val="32"/>
        </w:rPr>
        <w:t xml:space="preserve"> </w:t>
      </w:r>
      <w:r>
        <w:rPr>
          <w:rFonts w:hint="eastAsia" w:ascii="仿宋" w:hAnsi="仿宋" w:eastAsia="仿宋" w:cs="仿宋"/>
          <w:sz w:val="32"/>
          <w:szCs w:val="32"/>
        </w:rPr>
        <w:t>通过</w:t>
      </w:r>
      <w:r>
        <w:rPr>
          <w:rFonts w:hint="eastAsia" w:ascii="仿宋" w:hAnsi="仿宋" w:eastAsia="仿宋" w:cs="仿宋"/>
          <w:color w:val="000000"/>
          <w:sz w:val="32"/>
          <w:szCs w:val="32"/>
        </w:rPr>
        <w:t>加快引进一批瞄准国内外技术研发前沿、具有较强竞争力的产业化创业团队，以引进</w:t>
      </w:r>
      <w:r>
        <w:rPr>
          <w:rFonts w:hint="eastAsia" w:ascii="仿宋" w:hAnsi="仿宋" w:eastAsia="仿宋" w:cs="仿宋"/>
          <w:sz w:val="32"/>
          <w:szCs w:val="32"/>
        </w:rPr>
        <w:t>高端装备制造、智能家居、新材料产业和生产性服务业四大战略性新兴产业，以及</w:t>
      </w:r>
      <w:r>
        <w:rPr>
          <w:rFonts w:ascii="仿宋" w:hAnsi="仿宋" w:eastAsia="仿宋" w:cs="仿宋"/>
          <w:sz w:val="32"/>
          <w:szCs w:val="32"/>
        </w:rPr>
        <w:t>新一代信息技术</w:t>
      </w:r>
      <w:r>
        <w:rPr>
          <w:rFonts w:hint="eastAsia" w:ascii="仿宋" w:hAnsi="仿宋" w:eastAsia="仿宋" w:cs="仿宋"/>
          <w:sz w:val="32"/>
          <w:szCs w:val="32"/>
        </w:rPr>
        <w:t>产业、人工智能、大健康等“硬科技”领域新产业</w:t>
      </w:r>
      <w:r>
        <w:rPr>
          <w:rFonts w:hint="eastAsia" w:ascii="仿宋" w:hAnsi="仿宋" w:eastAsia="仿宋" w:cs="仿宋"/>
          <w:color w:val="000000"/>
          <w:sz w:val="32"/>
          <w:szCs w:val="32"/>
        </w:rPr>
        <w:t>，营造以智能制造为核心的佛山高新区高科技产业生态，打造具有一定知名度、影响力与竞争力的科技产业新高地。</w:t>
      </w:r>
    </w:p>
    <w:p>
      <w:pPr>
        <w:snapToGrid w:val="0"/>
        <w:spacing w:line="560" w:lineRule="exact"/>
        <w:ind w:firstLine="640" w:firstLineChars="200"/>
        <w:jc w:val="center"/>
        <w:outlineLvl w:val="0"/>
        <w:rPr>
          <w:rFonts w:ascii="黑体" w:hAnsi="黑体" w:eastAsia="黑体" w:cs="黑体"/>
          <w:color w:val="000000"/>
          <w:sz w:val="32"/>
          <w:szCs w:val="32"/>
        </w:rPr>
      </w:pPr>
      <w:bookmarkStart w:id="4" w:name="_Toc26168"/>
    </w:p>
    <w:p>
      <w:pPr>
        <w:snapToGrid w:val="0"/>
        <w:spacing w:line="560" w:lineRule="exact"/>
        <w:ind w:firstLine="640" w:firstLineChars="200"/>
        <w:jc w:val="center"/>
        <w:outlineLvl w:val="0"/>
        <w:rPr>
          <w:rFonts w:ascii="黑体" w:hAnsi="黑体" w:eastAsia="黑体" w:cs="黑体"/>
          <w:color w:val="000000"/>
          <w:sz w:val="32"/>
          <w:szCs w:val="32"/>
        </w:rPr>
      </w:pPr>
      <w:r>
        <w:rPr>
          <w:rFonts w:hint="eastAsia" w:ascii="黑体" w:hAnsi="黑体" w:eastAsia="黑体" w:cs="黑体"/>
          <w:color w:val="000000"/>
          <w:sz w:val="32"/>
          <w:szCs w:val="32"/>
        </w:rPr>
        <w:t>第二章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申报对象和条件</w:t>
      </w:r>
      <w:bookmarkEnd w:id="4"/>
    </w:p>
    <w:p>
      <w:pPr>
        <w:spacing w:line="56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第四条</w:t>
      </w:r>
      <w:r>
        <w:rPr>
          <w:rFonts w:ascii="仿宋" w:hAnsi="仿宋" w:eastAsia="仿宋" w:cs="仿宋"/>
          <w:b/>
          <w:bCs/>
          <w:color w:val="000000"/>
          <w:sz w:val="32"/>
          <w:szCs w:val="32"/>
        </w:rPr>
        <w:t xml:space="preserve"> </w:t>
      </w:r>
      <w:r>
        <w:rPr>
          <w:rFonts w:hint="eastAsia" w:ascii="仿宋" w:hAnsi="仿宋" w:eastAsia="仿宋" w:cs="仿宋"/>
          <w:color w:val="000000"/>
          <w:sz w:val="32"/>
          <w:szCs w:val="32"/>
        </w:rPr>
        <w:t>引进的高技术产业化创业团队</w:t>
      </w:r>
      <w:r>
        <w:rPr>
          <w:rFonts w:hint="eastAsia" w:ascii="仿宋" w:hAnsi="仿宋" w:eastAsia="仿宋" w:cs="仿宋"/>
          <w:color w:val="000000"/>
          <w:kern w:val="0"/>
          <w:sz w:val="32"/>
          <w:szCs w:val="32"/>
        </w:rPr>
        <w:t>是指</w:t>
      </w:r>
      <w:r>
        <w:rPr>
          <w:rFonts w:hint="eastAsia" w:ascii="仿宋" w:hAnsi="仿宋" w:eastAsia="仿宋" w:cs="仿宋"/>
          <w:color w:val="000000"/>
          <w:sz w:val="32"/>
          <w:szCs w:val="32"/>
        </w:rPr>
        <w:t>以团队带头人为核心，有合理的专业结构、梯队结构，有明确的目标任务，依托一定的产业化创业项目，对科技成果持续进行创新及产业孵化的创业团队。产业化项目团队的申报项目须属于佛山高新区重点发展的产业和领域。</w:t>
      </w:r>
    </w:p>
    <w:p>
      <w:pPr>
        <w:spacing w:line="56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第五条</w:t>
      </w:r>
      <w:r>
        <w:rPr>
          <w:rFonts w:ascii="黑体" w:hAnsi="黑体" w:eastAsia="黑体" w:cs="黑体"/>
          <w:color w:val="000000"/>
          <w:sz w:val="32"/>
          <w:szCs w:val="32"/>
        </w:rPr>
        <w:t xml:space="preserve"> </w:t>
      </w:r>
      <w:r>
        <w:rPr>
          <w:rFonts w:hint="eastAsia" w:ascii="仿宋" w:hAnsi="仿宋" w:eastAsia="仿宋" w:cs="仿宋"/>
          <w:color w:val="000000"/>
          <w:sz w:val="32"/>
          <w:szCs w:val="32"/>
        </w:rPr>
        <w:t>申报主体须为企业或创业项目团队，且同时符合以下条件：</w:t>
      </w:r>
    </w:p>
    <w:p>
      <w:pPr>
        <w:spacing w:line="560" w:lineRule="exact"/>
        <w:ind w:firstLine="640" w:firstLineChars="200"/>
        <w:rPr>
          <w:rFonts w:ascii="仿宋" w:hAnsi="仿宋" w:eastAsia="仿宋" w:cs="仿宋"/>
          <w:sz w:val="32"/>
          <w:szCs w:val="32"/>
        </w:rPr>
      </w:pPr>
      <w:r>
        <w:rPr>
          <w:rFonts w:hint="eastAsia" w:ascii="楷体" w:hAnsi="楷体" w:eastAsia="楷体" w:cs="楷体"/>
          <w:color w:val="000000"/>
          <w:sz w:val="32"/>
          <w:szCs w:val="32"/>
        </w:rPr>
        <w:t>（一）</w:t>
      </w:r>
      <w:r>
        <w:rPr>
          <w:rFonts w:hint="eastAsia" w:ascii="仿宋" w:hAnsi="仿宋" w:eastAsia="仿宋" w:cs="仿宋"/>
          <w:sz w:val="32"/>
          <w:szCs w:val="32"/>
        </w:rPr>
        <w:t>申报主体享有其申报项目所涉及的知识产权（所有权）或依法取得知识产权许可使用权，抑或拥有可申报专利的新型产品，其项目需具有创新性、可行性，市场前景良好；</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（二）</w:t>
      </w:r>
      <w:r>
        <w:rPr>
          <w:rFonts w:hint="eastAsia" w:ascii="仿宋" w:hAnsi="仿宋" w:eastAsia="仿宋" w:cs="仿宋"/>
          <w:color w:val="000000"/>
          <w:sz w:val="32"/>
          <w:szCs w:val="32"/>
        </w:rPr>
        <w:t>申报主体的项目具有产业化的可行性，与佛山高新区现有产业规划相符合，能对佛山高新区重点培育的战略产业的发展起到引领作用，或能对传统产业改造升级起到促进作用。本办法优先立项和重点扶持能较快实现产业化的创业项目，或</w:t>
      </w:r>
      <w:r>
        <w:rPr>
          <w:rFonts w:ascii="仿宋" w:hAnsi="仿宋" w:eastAsia="仿宋" w:cs="仿宋"/>
          <w:color w:val="000000"/>
          <w:sz w:val="32"/>
          <w:szCs w:val="32"/>
        </w:rPr>
        <w:t>已获得中国证券投资基金业协会登记的风险投资机构投资的申报项目。</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（三）</w:t>
      </w:r>
      <w:r>
        <w:rPr>
          <w:rFonts w:hint="eastAsia" w:ascii="仿宋" w:hAnsi="仿宋" w:eastAsia="仿宋" w:cs="仿宋"/>
          <w:color w:val="000000"/>
          <w:sz w:val="32"/>
          <w:szCs w:val="32"/>
        </w:rPr>
        <w:t>申报主体的规模和结构符合要求。申报主体组建的团队应为梯队结构的创业群体，由不少于</w:t>
      </w:r>
      <w:r>
        <w:rPr>
          <w:rFonts w:ascii="仿宋" w:hAnsi="仿宋" w:eastAsia="仿宋" w:cs="仿宋"/>
          <w:color w:val="000000"/>
          <w:sz w:val="32"/>
          <w:szCs w:val="32"/>
        </w:rPr>
        <w:t>3</w:t>
      </w:r>
      <w:r>
        <w:rPr>
          <w:rFonts w:hint="eastAsia" w:ascii="仿宋" w:hAnsi="仿宋" w:eastAsia="仿宋" w:cs="仿宋"/>
          <w:color w:val="000000"/>
          <w:sz w:val="32"/>
          <w:szCs w:val="32"/>
        </w:rPr>
        <w:t>名核心成员组成，其中包括</w:t>
      </w:r>
      <w:r>
        <w:rPr>
          <w:rFonts w:ascii="仿宋" w:hAnsi="仿宋" w:eastAsia="仿宋" w:cs="仿宋"/>
          <w:color w:val="000000"/>
          <w:sz w:val="32"/>
          <w:szCs w:val="32"/>
        </w:rPr>
        <w:t>1</w:t>
      </w:r>
      <w:r>
        <w:rPr>
          <w:rFonts w:hint="eastAsia" w:ascii="仿宋" w:hAnsi="仿宋" w:eastAsia="仿宋" w:cs="仿宋"/>
          <w:color w:val="000000"/>
          <w:sz w:val="32"/>
          <w:szCs w:val="32"/>
        </w:rPr>
        <w:t>名团队带头人和不少于</w:t>
      </w:r>
      <w:r>
        <w:rPr>
          <w:rFonts w:ascii="仿宋" w:hAnsi="仿宋" w:eastAsia="仿宋" w:cs="仿宋"/>
          <w:color w:val="000000"/>
          <w:sz w:val="32"/>
          <w:szCs w:val="32"/>
        </w:rPr>
        <w:t>2</w:t>
      </w:r>
      <w:r>
        <w:rPr>
          <w:rFonts w:hint="eastAsia" w:ascii="仿宋" w:hAnsi="仿宋" w:eastAsia="仿宋" w:cs="仿宋"/>
          <w:color w:val="000000"/>
          <w:sz w:val="32"/>
          <w:szCs w:val="32"/>
        </w:rPr>
        <w:t>名核心成员。申报主体的团队带头人及团队核心成员不得加入两个及以上团队。申报主体的成员不存在各级财政资金不良使用记录或被列入失信被执行人、市场监督管理、人民银行征信系统等黑名单。</w:t>
      </w:r>
    </w:p>
    <w:p>
      <w:pPr>
        <w:spacing w:line="560" w:lineRule="exact"/>
        <w:ind w:firstLine="643" w:firstLineChars="200"/>
        <w:rPr>
          <w:rFonts w:ascii="仿宋" w:hAnsi="仿宋" w:eastAsia="仿宋" w:cs="仿宋"/>
          <w:sz w:val="32"/>
          <w:szCs w:val="32"/>
          <w:highlight w:val="yellow"/>
        </w:rPr>
      </w:pPr>
      <w:r>
        <w:rPr>
          <w:rFonts w:hint="eastAsia" w:ascii="楷体" w:hAnsi="楷体" w:eastAsia="楷体" w:cs="楷体"/>
          <w:b/>
          <w:bCs/>
          <w:color w:val="000000"/>
          <w:sz w:val="32"/>
          <w:szCs w:val="32"/>
        </w:rPr>
        <w:t>（四）</w:t>
      </w:r>
      <w:r>
        <w:rPr>
          <w:rFonts w:hint="eastAsia" w:ascii="仿宋" w:hAnsi="仿宋" w:eastAsia="仿宋" w:cs="仿宋"/>
          <w:color w:val="000000"/>
          <w:sz w:val="32"/>
          <w:szCs w:val="32"/>
        </w:rPr>
        <w:t>创业项目国内唯一实施地为佛山高新区（如佛山高新区外企业申报本资助项目，须在申报时承诺获批后</w:t>
      </w:r>
      <w:r>
        <w:rPr>
          <w:rFonts w:ascii="仿宋" w:hAnsi="仿宋" w:eastAsia="仿宋" w:cs="仿宋"/>
          <w:color w:val="000000"/>
          <w:sz w:val="32"/>
          <w:szCs w:val="32"/>
        </w:rPr>
        <w:t>3</w:t>
      </w:r>
      <w:r>
        <w:rPr>
          <w:rFonts w:hint="eastAsia" w:ascii="仿宋" w:hAnsi="仿宋" w:eastAsia="仿宋" w:cs="仿宋"/>
          <w:color w:val="000000"/>
          <w:sz w:val="32"/>
          <w:szCs w:val="32"/>
        </w:rPr>
        <w:t>个月内达成本条件），</w:t>
      </w:r>
      <w:r>
        <w:rPr>
          <w:rFonts w:hint="eastAsia" w:ascii="仿宋" w:hAnsi="仿宋" w:eastAsia="仿宋" w:cs="仿宋"/>
          <w:sz w:val="32"/>
          <w:szCs w:val="32"/>
        </w:rPr>
        <w:t>且承诺在</w:t>
      </w:r>
      <w:r>
        <w:rPr>
          <w:rFonts w:ascii="仿宋" w:hAnsi="仿宋" w:eastAsia="仿宋" w:cs="仿宋"/>
          <w:sz w:val="32"/>
          <w:szCs w:val="32"/>
        </w:rPr>
        <w:t>5年内不得迁离（工商注册、税务登记）。</w:t>
      </w:r>
    </w:p>
    <w:p>
      <w:pPr>
        <w:pStyle w:val="8"/>
        <w:spacing w:line="560" w:lineRule="exact"/>
        <w:ind w:firstLine="643" w:firstLineChars="200"/>
        <w:jc w:val="both"/>
        <w:rPr>
          <w:rFonts w:ascii="仿宋" w:hAnsi="仿宋" w:eastAsia="仿宋" w:cs="仿宋"/>
          <w:color w:val="000000"/>
          <w:kern w:val="2"/>
          <w:sz w:val="32"/>
          <w:szCs w:val="32"/>
        </w:rPr>
      </w:pPr>
      <w:r>
        <w:rPr>
          <w:rFonts w:hint="eastAsia" w:ascii="楷体" w:hAnsi="楷体" w:eastAsia="楷体" w:cs="楷体"/>
          <w:b/>
          <w:bCs/>
          <w:color w:val="000000"/>
          <w:kern w:val="2"/>
          <w:sz w:val="32"/>
          <w:szCs w:val="32"/>
        </w:rPr>
        <w:t>（五）</w:t>
      </w:r>
      <w:r>
        <w:rPr>
          <w:rFonts w:hint="eastAsia" w:ascii="仿宋" w:hAnsi="仿宋" w:eastAsia="仿宋" w:cs="仿宋"/>
          <w:color w:val="000000"/>
          <w:kern w:val="2"/>
          <w:sz w:val="32"/>
          <w:szCs w:val="32"/>
        </w:rPr>
        <w:t>创业项目申报主体为企业的，从营业执照注册日期至申报指南发布日起不能超过</w:t>
      </w:r>
      <w:r>
        <w:rPr>
          <w:rFonts w:ascii="仿宋" w:hAnsi="仿宋" w:eastAsia="仿宋" w:cs="仿宋"/>
          <w:color w:val="000000"/>
          <w:kern w:val="2"/>
          <w:sz w:val="32"/>
          <w:szCs w:val="32"/>
        </w:rPr>
        <w:t>2</w:t>
      </w:r>
      <w:r>
        <w:rPr>
          <w:rFonts w:hint="eastAsia" w:ascii="仿宋" w:hAnsi="仿宋" w:eastAsia="仿宋" w:cs="仿宋"/>
          <w:color w:val="000000"/>
          <w:kern w:val="2"/>
          <w:sz w:val="32"/>
          <w:szCs w:val="32"/>
        </w:rPr>
        <w:t>年，创业团队带头人及核心成员所占项目承载公司股份比例总和不得少于</w:t>
      </w:r>
      <w:r>
        <w:rPr>
          <w:rFonts w:hint="eastAsia" w:ascii="仿宋" w:hAnsi="仿宋" w:eastAsia="仿宋" w:cs="仿宋"/>
          <w:color w:val="000000"/>
          <w:sz w:val="32"/>
          <w:szCs w:val="32"/>
        </w:rPr>
        <w:t>公司总股份的</w:t>
      </w:r>
      <w:r>
        <w:rPr>
          <w:rFonts w:ascii="仿宋" w:hAnsi="仿宋" w:eastAsia="仿宋" w:cs="仿宋"/>
          <w:color w:val="000000"/>
          <w:kern w:val="2"/>
          <w:sz w:val="32"/>
          <w:szCs w:val="32"/>
        </w:rPr>
        <w:t>30%</w:t>
      </w:r>
      <w:r>
        <w:rPr>
          <w:rFonts w:hint="eastAsia" w:ascii="仿宋" w:hAnsi="仿宋" w:eastAsia="仿宋" w:cs="仿宋"/>
          <w:color w:val="000000"/>
          <w:kern w:val="2"/>
          <w:sz w:val="32"/>
          <w:szCs w:val="32"/>
        </w:rPr>
        <w:t>，且项目承载公司的实缴注册资金</w:t>
      </w:r>
      <w:bookmarkStart w:id="5" w:name="_Hlk35944328"/>
      <w:r>
        <w:rPr>
          <w:rFonts w:hint="eastAsia" w:ascii="仿宋" w:hAnsi="仿宋" w:eastAsia="仿宋" w:cs="仿宋"/>
          <w:color w:val="000000"/>
          <w:kern w:val="2"/>
          <w:sz w:val="32"/>
          <w:szCs w:val="32"/>
        </w:rPr>
        <w:t>（须提供实缴注册资本佐证）</w:t>
      </w:r>
      <w:bookmarkEnd w:id="5"/>
      <w:r>
        <w:rPr>
          <w:rFonts w:hint="eastAsia" w:ascii="仿宋" w:hAnsi="仿宋" w:eastAsia="仿宋" w:cs="仿宋"/>
          <w:color w:val="000000"/>
          <w:kern w:val="2"/>
          <w:sz w:val="32"/>
          <w:szCs w:val="32"/>
        </w:rPr>
        <w:t>不得少于</w:t>
      </w:r>
      <w:r>
        <w:rPr>
          <w:rFonts w:ascii="仿宋" w:hAnsi="仿宋" w:eastAsia="仿宋" w:cs="仿宋"/>
          <w:color w:val="000000"/>
          <w:kern w:val="2"/>
          <w:sz w:val="32"/>
          <w:szCs w:val="32"/>
        </w:rPr>
        <w:t>100</w:t>
      </w:r>
      <w:r>
        <w:rPr>
          <w:rFonts w:hint="eastAsia" w:ascii="仿宋" w:hAnsi="仿宋" w:eastAsia="仿宋" w:cs="仿宋"/>
          <w:color w:val="000000"/>
          <w:kern w:val="2"/>
          <w:sz w:val="32"/>
          <w:szCs w:val="32"/>
        </w:rPr>
        <w:t>万元人民币；创业项目未注册成立项目承载公司的，须承诺若通过评定，在立项通知下达（或立项通知正式公告之日）后</w:t>
      </w:r>
      <w:r>
        <w:rPr>
          <w:rFonts w:ascii="仿宋" w:hAnsi="仿宋" w:eastAsia="仿宋" w:cs="仿宋"/>
          <w:color w:val="000000"/>
          <w:kern w:val="2"/>
          <w:sz w:val="32"/>
          <w:szCs w:val="32"/>
        </w:rPr>
        <w:t>3</w:t>
      </w:r>
      <w:r>
        <w:rPr>
          <w:rFonts w:hint="eastAsia" w:ascii="仿宋" w:hAnsi="仿宋" w:eastAsia="仿宋" w:cs="仿宋"/>
          <w:color w:val="000000"/>
          <w:kern w:val="2"/>
          <w:sz w:val="32"/>
          <w:szCs w:val="32"/>
        </w:rPr>
        <w:t>个月内在佛山高新区内完成项目承载公司注册手续并满足本条要求。</w:t>
      </w:r>
    </w:p>
    <w:p>
      <w:pPr>
        <w:pStyle w:val="8"/>
        <w:spacing w:line="560" w:lineRule="exact"/>
        <w:ind w:firstLine="643" w:firstLineChars="200"/>
        <w:jc w:val="both"/>
        <w:rPr>
          <w:rFonts w:ascii="仿宋" w:hAnsi="仿宋" w:eastAsia="仿宋" w:cs="仿宋"/>
          <w:color w:val="000000"/>
          <w:kern w:val="2"/>
          <w:sz w:val="32"/>
          <w:szCs w:val="32"/>
        </w:rPr>
      </w:pPr>
      <w:r>
        <w:rPr>
          <w:rFonts w:hint="eastAsia" w:ascii="楷体" w:hAnsi="楷体" w:eastAsia="楷体" w:cs="楷体"/>
          <w:b/>
          <w:bCs/>
          <w:color w:val="000000"/>
          <w:kern w:val="2"/>
          <w:sz w:val="32"/>
          <w:szCs w:val="32"/>
        </w:rPr>
        <w:t>（六）</w:t>
      </w:r>
      <w:r>
        <w:rPr>
          <w:rFonts w:hint="eastAsia" w:ascii="仿宋" w:hAnsi="仿宋" w:eastAsia="仿宋" w:cs="仿宋"/>
          <w:color w:val="000000"/>
          <w:kern w:val="2"/>
          <w:sz w:val="32"/>
          <w:szCs w:val="32"/>
        </w:rPr>
        <w:t>项目实施期间，创业团队在项目承载公司全职工作的核心成员不得低于团队核心成员总数的</w:t>
      </w:r>
      <w:r>
        <w:rPr>
          <w:rFonts w:ascii="仿宋" w:hAnsi="仿宋" w:eastAsia="仿宋" w:cs="仿宋"/>
          <w:color w:val="000000"/>
          <w:kern w:val="2"/>
          <w:sz w:val="32"/>
          <w:szCs w:val="32"/>
        </w:rPr>
        <w:t>2/3</w:t>
      </w:r>
      <w:r>
        <w:rPr>
          <w:rFonts w:hint="eastAsia" w:ascii="仿宋" w:hAnsi="仿宋" w:eastAsia="仿宋" w:cs="仿宋"/>
          <w:color w:val="000000"/>
          <w:kern w:val="2"/>
          <w:sz w:val="32"/>
          <w:szCs w:val="32"/>
        </w:rPr>
        <w:t>，团队成员与项目承载公司须签订</w:t>
      </w:r>
      <w:r>
        <w:rPr>
          <w:rFonts w:ascii="仿宋" w:hAnsi="仿宋" w:eastAsia="仿宋" w:cs="仿宋"/>
          <w:color w:val="000000"/>
          <w:kern w:val="2"/>
          <w:sz w:val="32"/>
          <w:szCs w:val="32"/>
        </w:rPr>
        <w:t>3年及以上的劳动合同，合同期限须覆盖项目实施期限，并保证满足在佛山高新区工作的时间要求。其中</w:t>
      </w:r>
      <w:r>
        <w:rPr>
          <w:rFonts w:hint="eastAsia" w:ascii="仿宋" w:hAnsi="仿宋" w:eastAsia="仿宋" w:cs="仿宋"/>
          <w:sz w:val="32"/>
          <w:szCs w:val="32"/>
        </w:rPr>
        <w:t>团队带头人原则上应全职在项目承载公司工作，境外引进的带头人（</w:t>
      </w:r>
      <w:r>
        <w:rPr>
          <w:rFonts w:ascii="仿宋" w:hAnsi="仿宋" w:eastAsia="仿宋" w:cs="仿宋"/>
          <w:sz w:val="32"/>
          <w:szCs w:val="32"/>
        </w:rPr>
        <w:t>指拥有外籍证或绿卡且在境外全职工作2年</w:t>
      </w:r>
      <w:r>
        <w:rPr>
          <w:rFonts w:hint="eastAsia" w:ascii="仿宋" w:hAnsi="仿宋" w:eastAsia="仿宋" w:cs="仿宋"/>
          <w:sz w:val="32"/>
          <w:szCs w:val="32"/>
        </w:rPr>
        <w:t>以上），可以放宽条件至项目实施期内在项目承载公司工作时间不少于</w:t>
      </w:r>
      <w:r>
        <w:rPr>
          <w:rFonts w:ascii="仿宋" w:hAnsi="仿宋" w:eastAsia="仿宋" w:cs="仿宋"/>
          <w:sz w:val="32"/>
          <w:szCs w:val="32"/>
        </w:rPr>
        <w:t>330天；</w:t>
      </w:r>
      <w:r>
        <w:rPr>
          <w:rFonts w:hint="eastAsia" w:ascii="仿宋" w:hAnsi="仿宋" w:eastAsia="仿宋" w:cs="仿宋"/>
          <w:sz w:val="32"/>
          <w:szCs w:val="32"/>
        </w:rPr>
        <w:t>核心团队中的</w:t>
      </w:r>
      <w:r>
        <w:rPr>
          <w:rFonts w:hint="eastAsia" w:ascii="仿宋" w:hAnsi="仿宋" w:eastAsia="仿宋" w:cs="仿宋"/>
          <w:color w:val="000000"/>
          <w:kern w:val="2"/>
          <w:sz w:val="32"/>
          <w:szCs w:val="32"/>
        </w:rPr>
        <w:t>全职工作人员须与项目承载公司签订劳动合同并在佛山高新区范围内购买社保，每年在佛山高新区工作时间不少于</w:t>
      </w:r>
      <w:r>
        <w:rPr>
          <w:rFonts w:ascii="仿宋" w:hAnsi="仿宋" w:eastAsia="仿宋" w:cs="仿宋"/>
          <w:color w:val="000000"/>
          <w:kern w:val="2"/>
          <w:sz w:val="32"/>
          <w:szCs w:val="32"/>
        </w:rPr>
        <w:t>210</w:t>
      </w:r>
      <w:r>
        <w:rPr>
          <w:rFonts w:hint="eastAsia" w:ascii="仿宋" w:hAnsi="仿宋" w:eastAsia="仿宋" w:cs="仿宋"/>
          <w:color w:val="000000"/>
          <w:kern w:val="2"/>
          <w:sz w:val="32"/>
          <w:szCs w:val="32"/>
        </w:rPr>
        <w:t>天；其他核心成员要求在项目实施期内每年在佛山高新区工作时间不少于</w:t>
      </w:r>
      <w:r>
        <w:rPr>
          <w:rFonts w:ascii="仿宋" w:hAnsi="仿宋" w:eastAsia="仿宋" w:cs="仿宋"/>
          <w:color w:val="000000"/>
          <w:kern w:val="2"/>
          <w:sz w:val="32"/>
          <w:szCs w:val="32"/>
        </w:rPr>
        <w:t>80</w:t>
      </w:r>
      <w:r>
        <w:rPr>
          <w:rFonts w:hint="eastAsia" w:ascii="仿宋" w:hAnsi="仿宋" w:eastAsia="仿宋" w:cs="仿宋"/>
          <w:color w:val="000000"/>
          <w:kern w:val="2"/>
          <w:sz w:val="32"/>
          <w:szCs w:val="32"/>
        </w:rPr>
        <w:t>天；若团队带头人或核心成员为高校科研院所的工作人员，则须提交所在单位同意其创业的材料原件，否则不予支持或降级支持。团队成员完成约定的项目和任务后，可由项目承载公司续聘，也可重新选择就业单位。</w:t>
      </w:r>
    </w:p>
    <w:p>
      <w:pPr>
        <w:pStyle w:val="8"/>
        <w:spacing w:line="560" w:lineRule="exact"/>
        <w:ind w:firstLine="643" w:firstLineChars="200"/>
        <w:jc w:val="both"/>
        <w:rPr>
          <w:rFonts w:ascii="仿宋" w:hAnsi="仿宋" w:eastAsia="仿宋" w:cs="仿宋"/>
          <w:sz w:val="32"/>
          <w:szCs w:val="32"/>
        </w:rPr>
      </w:pPr>
      <w:r>
        <w:rPr>
          <w:rFonts w:hint="eastAsia" w:ascii="楷体" w:hAnsi="楷体" w:eastAsia="楷体" w:cs="楷体"/>
          <w:b/>
          <w:bCs/>
          <w:kern w:val="2"/>
          <w:sz w:val="32"/>
          <w:szCs w:val="32"/>
        </w:rPr>
        <w:t>（七）</w:t>
      </w:r>
      <w:r>
        <w:rPr>
          <w:rFonts w:hint="eastAsia" w:ascii="仿宋" w:hAnsi="仿宋" w:eastAsia="仿宋" w:cs="仿宋"/>
          <w:sz w:val="32"/>
          <w:szCs w:val="32"/>
        </w:rPr>
        <w:t>已获得省级、市级人才团队类项目扶持的团队不得再申报佛山高新区高科技产业化创业团队项目；已获得区级人才团队类项目扶持的团队，本专项引导资金按“就高不就低、不重复”的原则进行扶持；团队项目获得立项后，至项目结题验收前，团队带头人及全职的核心成员不得在佛山市以外以同一科研内容申报或参与其他地方财政资助的科研项目，否则项目主管部门有权向项目申报人追回我市各级财政所资助的资金。</w:t>
      </w:r>
    </w:p>
    <w:p>
      <w:pPr>
        <w:pStyle w:val="8"/>
        <w:spacing w:line="560" w:lineRule="exact"/>
        <w:ind w:firstLine="643" w:firstLineChars="200"/>
        <w:jc w:val="both"/>
        <w:rPr>
          <w:rFonts w:ascii="仿宋" w:hAnsi="仿宋" w:eastAsia="仿宋" w:cs="仿宋"/>
          <w:color w:val="000000"/>
          <w:sz w:val="32"/>
          <w:szCs w:val="32"/>
        </w:rPr>
      </w:pPr>
      <w:r>
        <w:rPr>
          <w:rFonts w:hint="eastAsia" w:ascii="楷体" w:hAnsi="楷体" w:eastAsia="楷体" w:cs="楷体"/>
          <w:b/>
          <w:bCs/>
          <w:color w:val="000000"/>
          <w:sz w:val="32"/>
          <w:szCs w:val="32"/>
        </w:rPr>
        <w:t>（八）</w:t>
      </w:r>
      <w:r>
        <w:rPr>
          <w:rFonts w:hint="eastAsia" w:ascii="仿宋" w:hAnsi="仿宋" w:eastAsia="仿宋" w:cs="仿宋"/>
          <w:color w:val="000000"/>
          <w:sz w:val="32"/>
          <w:szCs w:val="32"/>
        </w:rPr>
        <w:t>团队项目承载公司的认缴注册资金不得少于所获得佛山高新区及各园区资助金额的总和（不符合条件的项目承载公司须在</w:t>
      </w:r>
      <w:r>
        <w:rPr>
          <w:rFonts w:hint="eastAsia" w:ascii="仿宋" w:hAnsi="仿宋" w:eastAsia="仿宋" w:cs="仿宋"/>
          <w:b/>
          <w:bCs/>
          <w:sz w:val="32"/>
          <w:szCs w:val="32"/>
          <w:u w:val="single"/>
        </w:rPr>
        <w:t>签订项目立项合同书前</w:t>
      </w:r>
      <w:r>
        <w:rPr>
          <w:rFonts w:hint="eastAsia" w:ascii="仿宋" w:hAnsi="仿宋" w:eastAsia="仿宋" w:cs="仿宋"/>
          <w:sz w:val="32"/>
          <w:szCs w:val="32"/>
        </w:rPr>
        <w:t>完成注册资本认缴并</w:t>
      </w:r>
      <w:r>
        <w:rPr>
          <w:rFonts w:hint="eastAsia" w:ascii="仿宋" w:hAnsi="仿宋" w:eastAsia="仿宋" w:cs="仿宋"/>
          <w:color w:val="000000"/>
          <w:sz w:val="32"/>
          <w:szCs w:val="32"/>
        </w:rPr>
        <w:t>办理工商变更手续）。</w:t>
      </w:r>
      <w:bookmarkStart w:id="6" w:name="_Toc21079"/>
    </w:p>
    <w:p>
      <w:pPr>
        <w:snapToGrid w:val="0"/>
        <w:spacing w:line="560" w:lineRule="exact"/>
        <w:jc w:val="center"/>
        <w:outlineLvl w:val="0"/>
        <w:rPr>
          <w:rFonts w:ascii="黑体" w:hAnsi="黑体" w:eastAsia="黑体" w:cs="黑体"/>
          <w:color w:val="000000"/>
          <w:sz w:val="32"/>
          <w:szCs w:val="32"/>
        </w:rPr>
      </w:pPr>
    </w:p>
    <w:p>
      <w:pPr>
        <w:snapToGrid w:val="0"/>
        <w:spacing w:line="560" w:lineRule="exact"/>
        <w:jc w:val="center"/>
        <w:outlineLvl w:val="0"/>
        <w:rPr>
          <w:rFonts w:ascii="黑体" w:hAnsi="黑体" w:eastAsia="黑体" w:cs="黑体"/>
          <w:color w:val="000000"/>
          <w:sz w:val="32"/>
          <w:szCs w:val="32"/>
        </w:rPr>
      </w:pPr>
      <w:r>
        <w:rPr>
          <w:rFonts w:hint="eastAsia" w:ascii="黑体" w:hAnsi="黑体" w:eastAsia="黑体" w:cs="黑体"/>
          <w:color w:val="000000"/>
          <w:sz w:val="32"/>
          <w:szCs w:val="32"/>
        </w:rPr>
        <w:t>第三章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扶持</w:t>
      </w:r>
      <w:bookmarkEnd w:id="6"/>
      <w:r>
        <w:rPr>
          <w:rFonts w:hint="eastAsia" w:ascii="黑体" w:hAnsi="黑体" w:eastAsia="黑体" w:cs="黑体"/>
          <w:color w:val="000000"/>
          <w:sz w:val="32"/>
          <w:szCs w:val="32"/>
        </w:rPr>
        <w:t>方式</w:t>
      </w:r>
    </w:p>
    <w:p>
      <w:pPr>
        <w:pStyle w:val="8"/>
        <w:spacing w:line="560" w:lineRule="exact"/>
        <w:ind w:firstLine="640" w:firstLineChars="200"/>
        <w:jc w:val="both"/>
        <w:rPr>
          <w:rFonts w:ascii="仿宋" w:hAnsi="仿宋" w:eastAsia="仿宋" w:cs="仿宋"/>
          <w:color w:val="000000"/>
          <w:kern w:val="2"/>
          <w:sz w:val="32"/>
          <w:szCs w:val="32"/>
        </w:rPr>
      </w:pPr>
      <w:r>
        <w:rPr>
          <w:rFonts w:hint="eastAsia" w:ascii="黑体" w:hAnsi="黑体" w:eastAsia="黑体" w:cs="黑体"/>
          <w:color w:val="000000"/>
          <w:kern w:val="2"/>
          <w:sz w:val="32"/>
          <w:szCs w:val="32"/>
        </w:rPr>
        <w:t>第六条</w:t>
      </w:r>
      <w:r>
        <w:rPr>
          <w:rFonts w:ascii="黑体" w:hAnsi="黑体" w:eastAsia="黑体" w:cs="黑体"/>
          <w:color w:val="000000"/>
          <w:kern w:val="2"/>
          <w:sz w:val="32"/>
          <w:szCs w:val="32"/>
        </w:rPr>
        <w:t xml:space="preserve"> </w:t>
      </w:r>
      <w:r>
        <w:rPr>
          <w:rFonts w:hint="eastAsia" w:ascii="仿宋" w:hAnsi="仿宋" w:eastAsia="仿宋" w:cs="仿宋"/>
          <w:color w:val="000000"/>
          <w:kern w:val="2"/>
          <w:sz w:val="32"/>
          <w:szCs w:val="32"/>
        </w:rPr>
        <w:t>按照创业团队申报项目的项目类型、技术成果先进性、商业化与产业化前景、对佛山高新区新兴产业培育或对传统产业提升的作用程度，以及团队成员组成等方面的因素将创业团队分为</w:t>
      </w:r>
      <w:r>
        <w:rPr>
          <w:rFonts w:ascii="仿宋" w:hAnsi="仿宋" w:eastAsia="仿宋" w:cs="仿宋"/>
          <w:color w:val="000000"/>
          <w:kern w:val="2"/>
          <w:sz w:val="32"/>
          <w:szCs w:val="32"/>
        </w:rPr>
        <w:t>A</w:t>
      </w:r>
      <w:r>
        <w:rPr>
          <w:rFonts w:hint="eastAsia" w:ascii="仿宋" w:hAnsi="仿宋" w:eastAsia="仿宋" w:cs="仿宋"/>
          <w:color w:val="000000"/>
          <w:kern w:val="2"/>
          <w:sz w:val="32"/>
          <w:szCs w:val="32"/>
        </w:rPr>
        <w:t>、</w:t>
      </w:r>
      <w:r>
        <w:rPr>
          <w:rFonts w:ascii="仿宋" w:hAnsi="仿宋" w:eastAsia="仿宋" w:cs="仿宋"/>
          <w:color w:val="000000"/>
          <w:kern w:val="2"/>
          <w:sz w:val="32"/>
          <w:szCs w:val="32"/>
        </w:rPr>
        <w:t>B</w:t>
      </w:r>
      <w:r>
        <w:rPr>
          <w:rFonts w:hint="eastAsia" w:ascii="仿宋" w:hAnsi="仿宋" w:eastAsia="仿宋" w:cs="仿宋"/>
          <w:color w:val="000000"/>
          <w:kern w:val="2"/>
          <w:sz w:val="32"/>
          <w:szCs w:val="32"/>
        </w:rPr>
        <w:t>、</w:t>
      </w:r>
      <w:r>
        <w:rPr>
          <w:rFonts w:ascii="仿宋" w:hAnsi="仿宋" w:eastAsia="仿宋" w:cs="仿宋"/>
          <w:color w:val="000000"/>
          <w:kern w:val="2"/>
          <w:sz w:val="32"/>
          <w:szCs w:val="32"/>
        </w:rPr>
        <w:t>C</w:t>
      </w:r>
      <w:r>
        <w:rPr>
          <w:rFonts w:hint="eastAsia" w:ascii="仿宋" w:hAnsi="仿宋" w:eastAsia="仿宋" w:cs="仿宋"/>
          <w:color w:val="000000"/>
          <w:kern w:val="2"/>
          <w:sz w:val="32"/>
          <w:szCs w:val="32"/>
        </w:rPr>
        <w:t>三个等级，相应的资金支持额度及具体评审标准如下：</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（一）</w:t>
      </w:r>
      <w:r>
        <w:rPr>
          <w:rFonts w:ascii="楷体" w:hAnsi="楷体" w:eastAsia="楷体" w:cs="楷体"/>
          <w:b/>
          <w:bCs/>
          <w:color w:val="000000"/>
          <w:sz w:val="32"/>
          <w:szCs w:val="32"/>
        </w:rPr>
        <w:t>A</w:t>
      </w:r>
      <w:r>
        <w:rPr>
          <w:rFonts w:hint="eastAsia" w:ascii="楷体" w:hAnsi="楷体" w:eastAsia="楷体" w:cs="楷体"/>
          <w:b/>
          <w:bCs/>
          <w:color w:val="000000"/>
          <w:sz w:val="32"/>
          <w:szCs w:val="32"/>
        </w:rPr>
        <w:t>类创业团队。</w:t>
      </w:r>
      <w:r>
        <w:rPr>
          <w:rFonts w:hint="eastAsia" w:ascii="楷体" w:hAnsi="楷体" w:eastAsia="楷体" w:cs="楷体"/>
          <w:color w:val="000000"/>
          <w:sz w:val="32"/>
          <w:szCs w:val="32"/>
        </w:rPr>
        <w:t>对</w:t>
      </w:r>
      <w:r>
        <w:rPr>
          <w:rFonts w:hint="eastAsia" w:ascii="仿宋" w:hAnsi="仿宋" w:eastAsia="仿宋" w:cs="仿宋"/>
          <w:color w:val="000000"/>
          <w:sz w:val="32"/>
          <w:szCs w:val="32"/>
        </w:rPr>
        <w:t>国际先进水平、国内顶尖水平的创业项目，资助</w:t>
      </w:r>
      <w:r>
        <w:rPr>
          <w:rFonts w:ascii="仿宋" w:hAnsi="仿宋" w:eastAsia="仿宋" w:cs="仿宋"/>
          <w:color w:val="000000"/>
          <w:sz w:val="32"/>
          <w:szCs w:val="32"/>
        </w:rPr>
        <w:t>800</w:t>
      </w:r>
      <w:r>
        <w:rPr>
          <w:rFonts w:hint="eastAsia" w:ascii="仿宋" w:hAnsi="仿宋" w:eastAsia="仿宋" w:cs="仿宋"/>
          <w:color w:val="000000"/>
          <w:sz w:val="32"/>
          <w:szCs w:val="32"/>
        </w:rPr>
        <w:t>万元引导资金。团队拟实施的创业项目应当在国际同行中处于先进水平，拥有国内顶尖水平或国际先进水平的发明专利或其他自主知识产权的创新成果，拥有充分的产业化准备及广阔的市场前景。</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（二）</w:t>
      </w:r>
      <w:r>
        <w:rPr>
          <w:rFonts w:ascii="楷体" w:hAnsi="楷体" w:eastAsia="楷体" w:cs="楷体"/>
          <w:b/>
          <w:bCs/>
          <w:color w:val="000000"/>
          <w:sz w:val="32"/>
          <w:szCs w:val="32"/>
        </w:rPr>
        <w:t>B</w:t>
      </w:r>
      <w:r>
        <w:rPr>
          <w:rFonts w:hint="eastAsia" w:ascii="楷体" w:hAnsi="楷体" w:eastAsia="楷体" w:cs="楷体"/>
          <w:b/>
          <w:bCs/>
          <w:color w:val="000000"/>
          <w:sz w:val="32"/>
          <w:szCs w:val="32"/>
        </w:rPr>
        <w:t>类创业团队。</w:t>
      </w:r>
      <w:r>
        <w:rPr>
          <w:rFonts w:hint="eastAsia" w:ascii="楷体" w:hAnsi="楷体" w:eastAsia="楷体" w:cs="楷体"/>
          <w:color w:val="000000"/>
          <w:sz w:val="32"/>
          <w:szCs w:val="32"/>
        </w:rPr>
        <w:t>对</w:t>
      </w:r>
      <w:r>
        <w:rPr>
          <w:rFonts w:hint="eastAsia" w:ascii="仿宋" w:hAnsi="仿宋" w:eastAsia="仿宋" w:cs="仿宋"/>
          <w:color w:val="000000"/>
          <w:sz w:val="32"/>
          <w:szCs w:val="32"/>
        </w:rPr>
        <w:t>国内先进水平、省内顶尖水平的创业项目，资助</w:t>
      </w:r>
      <w:r>
        <w:rPr>
          <w:rFonts w:ascii="仿宋" w:hAnsi="仿宋" w:eastAsia="仿宋" w:cs="仿宋"/>
          <w:color w:val="000000"/>
          <w:sz w:val="32"/>
          <w:szCs w:val="32"/>
        </w:rPr>
        <w:t>500</w:t>
      </w:r>
      <w:r>
        <w:rPr>
          <w:rFonts w:hint="eastAsia" w:ascii="仿宋" w:hAnsi="仿宋" w:eastAsia="仿宋" w:cs="仿宋"/>
          <w:color w:val="000000"/>
          <w:sz w:val="32"/>
          <w:szCs w:val="32"/>
        </w:rPr>
        <w:t>万元引导资金。团队拟实施的创业项目应当在国内同行中处于先进水平，拥有国内先进水平或省内顶尖水平的发明专利或其他自主知识产权的创新成果，拥有充分的产业化准备及广阔的市场前景。</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（三）</w:t>
      </w:r>
      <w:r>
        <w:rPr>
          <w:rFonts w:ascii="楷体" w:hAnsi="楷体" w:eastAsia="楷体" w:cs="楷体"/>
          <w:b/>
          <w:bCs/>
          <w:color w:val="000000"/>
          <w:sz w:val="32"/>
          <w:szCs w:val="32"/>
        </w:rPr>
        <w:t>C</w:t>
      </w:r>
      <w:r>
        <w:rPr>
          <w:rFonts w:hint="eastAsia" w:ascii="楷体" w:hAnsi="楷体" w:eastAsia="楷体" w:cs="楷体"/>
          <w:b/>
          <w:bCs/>
          <w:color w:val="000000"/>
          <w:sz w:val="32"/>
          <w:szCs w:val="32"/>
        </w:rPr>
        <w:t>类创业团队。</w:t>
      </w:r>
      <w:r>
        <w:rPr>
          <w:rFonts w:hint="eastAsia" w:ascii="楷体" w:hAnsi="楷体" w:eastAsia="楷体" w:cs="楷体"/>
          <w:color w:val="000000"/>
          <w:sz w:val="32"/>
          <w:szCs w:val="32"/>
        </w:rPr>
        <w:t>对</w:t>
      </w:r>
      <w:r>
        <w:rPr>
          <w:rFonts w:hint="eastAsia" w:ascii="仿宋" w:hAnsi="仿宋" w:eastAsia="仿宋" w:cs="仿宋"/>
          <w:color w:val="000000"/>
          <w:sz w:val="32"/>
          <w:szCs w:val="32"/>
        </w:rPr>
        <w:t>省内（区域内）先进水平的创业项目，资助</w:t>
      </w:r>
      <w:r>
        <w:rPr>
          <w:rFonts w:ascii="仿宋" w:hAnsi="仿宋" w:eastAsia="仿宋" w:cs="仿宋"/>
          <w:color w:val="000000"/>
          <w:sz w:val="32"/>
          <w:szCs w:val="32"/>
        </w:rPr>
        <w:t>200</w:t>
      </w:r>
      <w:r>
        <w:rPr>
          <w:rFonts w:hint="eastAsia" w:ascii="仿宋" w:hAnsi="仿宋" w:eastAsia="仿宋" w:cs="仿宋"/>
          <w:color w:val="000000"/>
          <w:sz w:val="32"/>
          <w:szCs w:val="32"/>
        </w:rPr>
        <w:t>万元引导资金。团队拟实施的创业项目应当在省内（区域内）行业发展中处于优势地位或明显的发展潜力，且拥有一定的产业化准备及广阔的市场前景。</w:t>
      </w:r>
    </w:p>
    <w:p>
      <w:pPr>
        <w:spacing w:line="560" w:lineRule="exact"/>
        <w:ind w:firstLine="640" w:firstLineChars="200"/>
        <w:rPr>
          <w:rFonts w:ascii="仿宋" w:hAnsi="仿宋" w:eastAsia="仿宋" w:cs="仿宋"/>
          <w:color w:val="000000"/>
          <w:sz w:val="32"/>
          <w:szCs w:val="32"/>
        </w:rPr>
      </w:pPr>
      <w:bookmarkStart w:id="7" w:name="_Toc28343"/>
      <w:r>
        <w:rPr>
          <w:rFonts w:hint="eastAsia" w:ascii="黑体" w:hAnsi="黑体" w:eastAsia="黑体" w:cs="黑体"/>
          <w:color w:val="000000"/>
          <w:sz w:val="32"/>
          <w:szCs w:val="32"/>
        </w:rPr>
        <w:t>第七条</w:t>
      </w:r>
      <w:r>
        <w:rPr>
          <w:rFonts w:ascii="仿宋" w:hAnsi="仿宋" w:eastAsia="仿宋" w:cs="仿宋"/>
          <w:b/>
          <w:bCs/>
          <w:color w:val="000000"/>
          <w:sz w:val="32"/>
          <w:szCs w:val="32"/>
        </w:rPr>
        <w:t xml:space="preserve"> </w:t>
      </w:r>
      <w:r>
        <w:rPr>
          <w:rFonts w:hint="eastAsia" w:ascii="仿宋" w:hAnsi="仿宋" w:eastAsia="仿宋" w:cs="仿宋"/>
          <w:color w:val="000000"/>
          <w:sz w:val="32"/>
          <w:szCs w:val="32"/>
        </w:rPr>
        <w:t>项目引导资金扶持时间为</w:t>
      </w:r>
      <w:r>
        <w:rPr>
          <w:rFonts w:ascii="仿宋" w:hAnsi="仿宋" w:eastAsia="仿宋" w:cs="仿宋"/>
          <w:color w:val="000000"/>
          <w:sz w:val="32"/>
          <w:szCs w:val="32"/>
        </w:rPr>
        <w:t>3年，</w:t>
      </w:r>
      <w:r>
        <w:rPr>
          <w:rFonts w:hint="eastAsia" w:ascii="仿宋" w:hAnsi="仿宋" w:eastAsia="仿宋" w:cs="仿宋"/>
          <w:color w:val="000000"/>
          <w:sz w:val="32"/>
          <w:szCs w:val="32"/>
        </w:rPr>
        <w:t>按照项目进度分二期拨付。</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（一）</w:t>
      </w:r>
      <w:r>
        <w:rPr>
          <w:rFonts w:hint="eastAsia" w:ascii="仿宋" w:hAnsi="仿宋" w:eastAsia="仿宋" w:cs="仿宋"/>
          <w:color w:val="000000"/>
          <w:sz w:val="32"/>
          <w:szCs w:val="32"/>
        </w:rPr>
        <w:t>一期引导资金拨付。在项目承载公司与佛山高新区管委会签订合同后拨付引导资金的</w:t>
      </w:r>
      <w:r>
        <w:rPr>
          <w:rFonts w:ascii="仿宋" w:hAnsi="仿宋" w:eastAsia="仿宋" w:cs="仿宋"/>
          <w:color w:val="000000"/>
          <w:sz w:val="32"/>
          <w:szCs w:val="32"/>
        </w:rPr>
        <w:t>60%</w:t>
      </w:r>
      <w:r>
        <w:rPr>
          <w:rFonts w:hint="eastAsia" w:ascii="仿宋" w:hAnsi="仿宋" w:eastAsia="仿宋" w:cs="仿宋"/>
          <w:color w:val="000000"/>
          <w:sz w:val="32"/>
          <w:szCs w:val="32"/>
        </w:rPr>
        <w:t>。由项目承载公司向佛山高新区管委会提出资金划拨申请并提供工商登记、税务登记、自筹资金到位佐证材料（包含实缴注册资本验资报告）、团队核心成员劳动聘用合同、发明专利及自主知识产权证书、风险投资机构投资协议（若须）、股权结构（以项目承载公司在工商行政管理部门登记备案的章程为准）、全职创业人员社保缴纳、承诺书等相关文件；</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（二）</w:t>
      </w:r>
      <w:r>
        <w:rPr>
          <w:rFonts w:hint="eastAsia" w:ascii="仿宋" w:hAnsi="仿宋" w:eastAsia="仿宋" w:cs="仿宋"/>
          <w:color w:val="000000"/>
          <w:sz w:val="32"/>
          <w:szCs w:val="32"/>
        </w:rPr>
        <w:t>二期引导资金拨付。项目中期考核通过后拨付剩余的</w:t>
      </w:r>
      <w:r>
        <w:rPr>
          <w:rFonts w:ascii="仿宋" w:hAnsi="仿宋" w:eastAsia="仿宋" w:cs="仿宋"/>
          <w:color w:val="000000"/>
          <w:sz w:val="32"/>
          <w:szCs w:val="32"/>
        </w:rPr>
        <w:t>40%</w:t>
      </w:r>
      <w:r>
        <w:rPr>
          <w:rFonts w:hint="eastAsia" w:ascii="仿宋" w:hAnsi="仿宋" w:eastAsia="仿宋" w:cs="仿宋"/>
          <w:color w:val="000000"/>
          <w:sz w:val="32"/>
          <w:szCs w:val="32"/>
        </w:rPr>
        <w:t>。由项目承载公司提出资金划拨申请，并提供项目的经济、技术指标完成情况、一期资金落实与使用情况的书面材料及二期自筹资金到位佐证材料等，经佛山高新区管委会或指定的第三方专业机构组织专家验收</w:t>
      </w:r>
      <w:r>
        <w:rPr>
          <w:rFonts w:ascii="仿宋" w:hAnsi="仿宋" w:eastAsia="仿宋" w:cs="仿宋"/>
          <w:color w:val="000000"/>
          <w:sz w:val="32"/>
          <w:szCs w:val="32"/>
        </w:rPr>
        <w:t>,</w:t>
      </w:r>
      <w:r>
        <w:rPr>
          <w:rFonts w:hint="eastAsia" w:ascii="仿宋" w:hAnsi="仿宋" w:eastAsia="仿宋" w:cs="仿宋"/>
          <w:color w:val="000000"/>
          <w:sz w:val="32"/>
          <w:szCs w:val="32"/>
        </w:rPr>
        <w:t>确认项目承载公司已完成项目阶段目标后拨付。</w:t>
      </w:r>
    </w:p>
    <w:p>
      <w:pPr>
        <w:spacing w:line="56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第八条</w:t>
      </w:r>
      <w:r>
        <w:rPr>
          <w:rFonts w:ascii="仿宋" w:hAnsi="仿宋" w:eastAsia="仿宋" w:cs="仿宋"/>
          <w:color w:val="000000"/>
          <w:sz w:val="32"/>
          <w:szCs w:val="32"/>
        </w:rPr>
        <w:t xml:space="preserve"> </w:t>
      </w:r>
      <w:r>
        <w:rPr>
          <w:rFonts w:hint="eastAsia" w:ascii="仿宋" w:hAnsi="仿宋" w:eastAsia="仿宋" w:cs="仿宋"/>
          <w:color w:val="000000"/>
          <w:sz w:val="32"/>
          <w:szCs w:val="32"/>
        </w:rPr>
        <w:t>资金使用范围。项目承载公司应严格按照相关资金实施办法的规定，加强对引导资金的管理</w:t>
      </w:r>
      <w:r>
        <w:rPr>
          <w:rFonts w:ascii="仿宋" w:hAnsi="仿宋" w:eastAsia="仿宋" w:cs="仿宋"/>
          <w:color w:val="000000"/>
          <w:sz w:val="32"/>
          <w:szCs w:val="32"/>
        </w:rPr>
        <w:t>,</w:t>
      </w:r>
      <w:r>
        <w:rPr>
          <w:rFonts w:hint="eastAsia" w:ascii="仿宋" w:hAnsi="仿宋" w:eastAsia="仿宋" w:cs="仿宋"/>
          <w:color w:val="000000"/>
          <w:sz w:val="32"/>
          <w:szCs w:val="32"/>
        </w:rPr>
        <w:t>引导资金专门用于所申报创业项目的研发、生产费用及公司的运营费用，不得用于其他与创业项目无关的开支，确保经费使用效益。具体包括</w:t>
      </w:r>
      <w:r>
        <w:rPr>
          <w:rFonts w:ascii="仿宋" w:hAnsi="仿宋" w:eastAsia="仿宋" w:cs="仿宋"/>
          <w:color w:val="000000"/>
          <w:sz w:val="32"/>
          <w:szCs w:val="32"/>
        </w:rPr>
        <w:t>:</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（一）</w:t>
      </w:r>
      <w:r>
        <w:rPr>
          <w:rFonts w:hint="eastAsia" w:ascii="仿宋" w:hAnsi="仿宋" w:eastAsia="仿宋" w:cs="仿宋"/>
          <w:color w:val="000000"/>
          <w:sz w:val="32"/>
          <w:szCs w:val="32"/>
        </w:rPr>
        <w:t>项目研发、生产费用</w:t>
      </w:r>
      <w:r>
        <w:rPr>
          <w:rFonts w:ascii="仿宋" w:hAnsi="仿宋" w:eastAsia="仿宋" w:cs="仿宋"/>
          <w:color w:val="000000"/>
          <w:sz w:val="32"/>
          <w:szCs w:val="32"/>
        </w:rPr>
        <w:t>,</w:t>
      </w:r>
      <w:r>
        <w:rPr>
          <w:rFonts w:hint="eastAsia" w:ascii="仿宋" w:hAnsi="仿宋" w:eastAsia="仿宋" w:cs="仿宋"/>
          <w:color w:val="000000"/>
          <w:sz w:val="32"/>
          <w:szCs w:val="32"/>
        </w:rPr>
        <w:t>是指在研究、生产过程中所发生的直接费用和间接费用，包括设备购置费、材料费、燃料动力费、试验外协费、差旅费及其他与项目研发、生产有关的费用。</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（二）</w:t>
      </w:r>
      <w:r>
        <w:rPr>
          <w:rFonts w:hint="eastAsia" w:ascii="仿宋" w:hAnsi="仿宋" w:eastAsia="仿宋" w:cs="仿宋"/>
          <w:color w:val="000000"/>
          <w:sz w:val="32"/>
          <w:szCs w:val="32"/>
        </w:rPr>
        <w:t>公司运营费用</w:t>
      </w:r>
      <w:r>
        <w:rPr>
          <w:rFonts w:ascii="仿宋" w:hAnsi="仿宋" w:eastAsia="仿宋" w:cs="仿宋"/>
          <w:color w:val="000000"/>
          <w:sz w:val="32"/>
          <w:szCs w:val="32"/>
        </w:rPr>
        <w:t>,</w:t>
      </w:r>
      <w:r>
        <w:rPr>
          <w:rFonts w:hint="eastAsia" w:ascii="仿宋" w:hAnsi="仿宋" w:eastAsia="仿宋" w:cs="仿宋"/>
          <w:color w:val="000000"/>
          <w:sz w:val="32"/>
          <w:szCs w:val="32"/>
        </w:rPr>
        <w:t>指公司为组织管理项目而支出的各项费用，包括现有仪器设备使用费或折旧、</w:t>
      </w:r>
      <w:r>
        <w:rPr>
          <w:rFonts w:hint="eastAsia" w:ascii="仿宋" w:hAnsi="仿宋" w:eastAsia="仿宋" w:cs="仿宋"/>
          <w:sz w:val="32"/>
          <w:szCs w:val="32"/>
        </w:rPr>
        <w:t>人员费、</w:t>
      </w:r>
      <w:r>
        <w:rPr>
          <w:rFonts w:hint="eastAsia" w:ascii="仿宋" w:hAnsi="仿宋" w:eastAsia="仿宋" w:cs="仿宋"/>
          <w:color w:val="000000"/>
          <w:sz w:val="32"/>
          <w:szCs w:val="32"/>
        </w:rPr>
        <w:t>日常水电消耗费用、市场开拓费和其他相关管理支出。</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引导资金的使用及支出须取得相关发票或</w:t>
      </w:r>
      <w:r>
        <w:rPr>
          <w:rFonts w:hint="eastAsia" w:ascii="仿宋" w:hAnsi="仿宋" w:eastAsia="仿宋" w:cs="仿宋"/>
          <w:sz w:val="32"/>
          <w:szCs w:val="32"/>
        </w:rPr>
        <w:t>合法有效的</w:t>
      </w:r>
      <w:r>
        <w:rPr>
          <w:rFonts w:hint="eastAsia" w:ascii="仿宋" w:hAnsi="仿宋" w:eastAsia="仿宋" w:cs="仿宋"/>
          <w:color w:val="000000"/>
          <w:sz w:val="32"/>
          <w:szCs w:val="32"/>
        </w:rPr>
        <w:t>款项支出凭证，以备核查。</w:t>
      </w:r>
    </w:p>
    <w:p>
      <w:pPr>
        <w:spacing w:line="56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第九条</w:t>
      </w:r>
      <w:r>
        <w:rPr>
          <w:rFonts w:ascii="黑体" w:hAnsi="黑体" w:eastAsia="黑体" w:cs="黑体"/>
          <w:color w:val="000000"/>
          <w:sz w:val="32"/>
          <w:szCs w:val="32"/>
        </w:rPr>
        <w:t xml:space="preserve"> </w:t>
      </w:r>
      <w:r>
        <w:rPr>
          <w:rFonts w:hint="eastAsia" w:ascii="仿宋" w:hAnsi="仿宋" w:eastAsia="仿宋" w:cs="仿宋"/>
          <w:color w:val="000000"/>
          <w:sz w:val="32"/>
          <w:szCs w:val="32"/>
        </w:rPr>
        <w:t>对入选的</w:t>
      </w:r>
      <w:r>
        <w:rPr>
          <w:rFonts w:hint="eastAsia" w:ascii="仿宋" w:hAnsi="仿宋" w:eastAsia="仿宋" w:cs="仿宋"/>
          <w:sz w:val="32"/>
          <w:szCs w:val="32"/>
        </w:rPr>
        <w:t>“佛山高新区高技术产业化创业团队</w:t>
      </w:r>
      <w:r>
        <w:rPr>
          <w:rFonts w:hint="eastAsia" w:ascii="仿宋" w:hAnsi="仿宋" w:eastAsia="仿宋" w:cs="仿宋"/>
          <w:color w:val="000000"/>
          <w:sz w:val="32"/>
          <w:szCs w:val="32"/>
        </w:rPr>
        <w:t>”，通过中期考核的，佛山高新区管委会将推荐其申报市科技创新团队。</w:t>
      </w:r>
    </w:p>
    <w:p>
      <w:pPr>
        <w:spacing w:line="56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第十条</w:t>
      </w:r>
      <w:r>
        <w:rPr>
          <w:rFonts w:ascii="黑体" w:hAnsi="黑体" w:eastAsia="黑体" w:cs="黑体"/>
          <w:color w:val="000000"/>
          <w:sz w:val="32"/>
          <w:szCs w:val="32"/>
        </w:rPr>
        <w:t xml:space="preserve"> </w:t>
      </w:r>
      <w:r>
        <w:rPr>
          <w:rFonts w:hint="eastAsia" w:ascii="仿宋" w:hAnsi="仿宋" w:eastAsia="仿宋" w:cs="仿宋"/>
          <w:color w:val="000000"/>
          <w:sz w:val="32"/>
          <w:szCs w:val="32"/>
        </w:rPr>
        <w:t>入选的团队核心成员，可按照有关文件规定，享受佛山市落户居留、配偶安置、子女入学、医疗保障等特定生活待遇。</w:t>
      </w:r>
    </w:p>
    <w:p>
      <w:pPr>
        <w:spacing w:line="560" w:lineRule="exact"/>
        <w:ind w:firstLine="640" w:firstLineChars="200"/>
        <w:rPr>
          <w:rFonts w:ascii="仿宋" w:hAnsi="仿宋" w:eastAsia="仿宋" w:cs="仿宋"/>
          <w:color w:val="000000"/>
          <w:sz w:val="32"/>
          <w:szCs w:val="32"/>
        </w:rPr>
      </w:pPr>
    </w:p>
    <w:p>
      <w:pPr>
        <w:spacing w:line="560" w:lineRule="exact"/>
        <w:ind w:firstLine="640" w:firstLineChars="200"/>
        <w:jc w:val="center"/>
        <w:rPr>
          <w:rFonts w:ascii="黑体" w:hAnsi="黑体" w:eastAsia="黑体" w:cs="黑体"/>
          <w:color w:val="000000"/>
          <w:sz w:val="32"/>
          <w:szCs w:val="32"/>
        </w:rPr>
      </w:pPr>
      <w:r>
        <w:rPr>
          <w:rFonts w:hint="eastAsia" w:ascii="黑体" w:hAnsi="黑体" w:eastAsia="黑体" w:cs="黑体"/>
          <w:color w:val="000000"/>
          <w:sz w:val="32"/>
          <w:szCs w:val="32"/>
        </w:rPr>
        <w:t>第四章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申报和评审</w:t>
      </w:r>
      <w:bookmarkEnd w:id="7"/>
    </w:p>
    <w:p>
      <w:pPr>
        <w:pStyle w:val="8"/>
        <w:spacing w:line="560" w:lineRule="exact"/>
        <w:ind w:firstLine="640" w:firstLineChars="200"/>
        <w:jc w:val="both"/>
        <w:rPr>
          <w:rFonts w:ascii="仿宋" w:hAnsi="仿宋" w:eastAsia="仿宋" w:cs="仿宋"/>
          <w:color w:val="000000"/>
          <w:kern w:val="2"/>
          <w:sz w:val="32"/>
          <w:szCs w:val="32"/>
        </w:rPr>
      </w:pPr>
      <w:r>
        <w:rPr>
          <w:rFonts w:hint="eastAsia" w:ascii="黑体" w:hAnsi="黑体" w:eastAsia="黑体" w:cs="黑体"/>
          <w:color w:val="000000"/>
          <w:kern w:val="2"/>
          <w:sz w:val="32"/>
          <w:szCs w:val="32"/>
        </w:rPr>
        <w:t>第十一条</w:t>
      </w:r>
      <w:r>
        <w:rPr>
          <w:rFonts w:ascii="仿宋" w:hAnsi="仿宋" w:eastAsia="仿宋" w:cs="仿宋"/>
          <w:color w:val="000000"/>
          <w:kern w:val="2"/>
          <w:sz w:val="32"/>
          <w:szCs w:val="32"/>
        </w:rPr>
        <w:t xml:space="preserve"> </w:t>
      </w:r>
      <w:r>
        <w:rPr>
          <w:rFonts w:hint="eastAsia" w:ascii="仿宋" w:hAnsi="仿宋" w:eastAsia="仿宋" w:cs="仿宋"/>
          <w:color w:val="000000"/>
          <w:kern w:val="2"/>
          <w:sz w:val="32"/>
          <w:szCs w:val="32"/>
        </w:rPr>
        <w:t>申报程序原则上按照发布指南、受理申报、审核推荐、形式审查、专家评审、项目公示、上报审批和立项资助等程序进行。项目评审应遵循“公平公正、择优选取”的原则，佛山高新区管委会根据每年高科技产业化创业团队引进、培育计划和目标，择优遴选立项项目。具体申报流程如下：</w:t>
      </w:r>
    </w:p>
    <w:p>
      <w:pPr>
        <w:pStyle w:val="8"/>
        <w:spacing w:line="560" w:lineRule="exact"/>
        <w:ind w:firstLine="643" w:firstLineChars="200"/>
        <w:jc w:val="both"/>
        <w:rPr>
          <w:rFonts w:ascii="仿宋" w:hAnsi="仿宋" w:eastAsia="仿宋" w:cs="仿宋"/>
          <w:color w:val="000000"/>
          <w:kern w:val="2"/>
          <w:sz w:val="32"/>
          <w:szCs w:val="32"/>
        </w:rPr>
      </w:pPr>
      <w:r>
        <w:rPr>
          <w:rFonts w:hint="eastAsia" w:ascii="仿宋" w:hAnsi="仿宋" w:eastAsia="仿宋" w:cs="仿宋"/>
          <w:b/>
          <w:bCs/>
          <w:color w:val="000000"/>
          <w:kern w:val="2"/>
          <w:sz w:val="32"/>
          <w:szCs w:val="32"/>
        </w:rPr>
        <w:t>（一）发布指南。</w:t>
      </w:r>
      <w:r>
        <w:rPr>
          <w:rFonts w:hint="eastAsia" w:ascii="仿宋" w:hAnsi="仿宋" w:eastAsia="仿宋" w:cs="仿宋"/>
          <w:color w:val="000000"/>
          <w:kern w:val="2"/>
          <w:sz w:val="32"/>
          <w:szCs w:val="32"/>
        </w:rPr>
        <w:t>佛山高新区管委会根据每年佛山高新区创业团队引进、培育计划和目标，当年制定和发布《佛山高新区高技术产业化创业团队申报指南》及相关申报通知，明确受理申报的对象、方向、内容、目标和程序等具体要求。</w:t>
      </w:r>
    </w:p>
    <w:p>
      <w:pPr>
        <w:pStyle w:val="8"/>
        <w:spacing w:line="560" w:lineRule="exact"/>
        <w:ind w:firstLine="643" w:firstLineChars="200"/>
        <w:jc w:val="both"/>
        <w:rPr>
          <w:rFonts w:ascii="仿宋" w:hAnsi="仿宋" w:eastAsia="仿宋" w:cs="仿宋"/>
          <w:color w:val="000000"/>
          <w:kern w:val="2"/>
          <w:sz w:val="32"/>
          <w:szCs w:val="32"/>
        </w:rPr>
      </w:pPr>
      <w:r>
        <w:rPr>
          <w:rFonts w:hint="eastAsia" w:ascii="仿宋" w:hAnsi="仿宋" w:eastAsia="仿宋" w:cs="仿宋"/>
          <w:b/>
          <w:bCs/>
          <w:color w:val="000000"/>
          <w:kern w:val="2"/>
          <w:sz w:val="32"/>
          <w:szCs w:val="32"/>
        </w:rPr>
        <w:t>（二）受理申报。</w:t>
      </w:r>
      <w:r>
        <w:rPr>
          <w:rFonts w:hint="eastAsia" w:ascii="仿宋" w:hAnsi="仿宋" w:eastAsia="仿宋" w:cs="仿宋"/>
          <w:color w:val="000000"/>
          <w:kern w:val="2"/>
          <w:sz w:val="32"/>
          <w:szCs w:val="32"/>
        </w:rPr>
        <w:t>根据《佛山高新区高技术产业化创业团队申报指南》的要求，符合申报条件的创业团队登录“佛山扶持通”填报《佛山高新区高技术产业化创业团队申报书》，并提供相关附件和材料。</w:t>
      </w:r>
    </w:p>
    <w:p>
      <w:pPr>
        <w:pStyle w:val="8"/>
        <w:spacing w:line="560" w:lineRule="exact"/>
        <w:ind w:firstLine="643" w:firstLineChars="200"/>
        <w:jc w:val="both"/>
        <w:rPr>
          <w:rFonts w:ascii="仿宋" w:hAnsi="仿宋" w:eastAsia="仿宋" w:cs="仿宋"/>
          <w:color w:val="000000"/>
          <w:kern w:val="2"/>
          <w:sz w:val="32"/>
          <w:szCs w:val="32"/>
        </w:rPr>
      </w:pPr>
      <w:r>
        <w:rPr>
          <w:rFonts w:hint="eastAsia" w:ascii="仿宋" w:hAnsi="仿宋" w:eastAsia="仿宋" w:cs="仿宋"/>
          <w:b/>
          <w:bCs/>
          <w:color w:val="000000"/>
          <w:kern w:val="2"/>
          <w:sz w:val="32"/>
          <w:szCs w:val="32"/>
        </w:rPr>
        <w:t>（三）审核推荐。</w:t>
      </w:r>
      <w:r>
        <w:rPr>
          <w:rFonts w:hint="eastAsia" w:ascii="仿宋" w:hAnsi="仿宋" w:eastAsia="仿宋" w:cs="仿宋"/>
          <w:color w:val="000000"/>
          <w:kern w:val="2"/>
          <w:sz w:val="32"/>
          <w:szCs w:val="32"/>
        </w:rPr>
        <w:t>各园管理局负责受理本园区创业项目团队的申报工作，并按要求对申报主体进行材料初审和推荐，同时加具推荐意见，汇总后报佛山高新区管委会。</w:t>
      </w:r>
    </w:p>
    <w:p>
      <w:pPr>
        <w:pStyle w:val="8"/>
        <w:spacing w:line="560" w:lineRule="exact"/>
        <w:ind w:firstLine="643" w:firstLineChars="200"/>
        <w:jc w:val="both"/>
        <w:rPr>
          <w:rFonts w:ascii="仿宋" w:hAnsi="仿宋" w:eastAsia="仿宋" w:cs="仿宋"/>
          <w:color w:val="000000"/>
          <w:kern w:val="2"/>
          <w:sz w:val="32"/>
          <w:szCs w:val="32"/>
        </w:rPr>
      </w:pPr>
      <w:r>
        <w:rPr>
          <w:rFonts w:hint="eastAsia" w:ascii="仿宋" w:hAnsi="仿宋" w:eastAsia="仿宋" w:cs="仿宋"/>
          <w:b/>
          <w:bCs/>
          <w:color w:val="000000"/>
          <w:kern w:val="2"/>
          <w:sz w:val="32"/>
          <w:szCs w:val="32"/>
        </w:rPr>
        <w:t>（四）形式审查。</w:t>
      </w:r>
      <w:r>
        <w:rPr>
          <w:rFonts w:hint="eastAsia" w:ascii="仿宋" w:hAnsi="仿宋" w:eastAsia="仿宋" w:cs="仿宋"/>
          <w:color w:val="000000"/>
          <w:kern w:val="2"/>
          <w:sz w:val="32"/>
          <w:szCs w:val="32"/>
        </w:rPr>
        <w:t>佛山高新区管委会对完成申报的创业团队的资格进行审查，并对其申报条件、资助档次、建设目标等进行审核。如各园管理局及佛山高新区管委会对项目申报材料（含佐证材料）真实性和有效性存在疑问，申报单位应在收到通知后</w:t>
      </w:r>
      <w:r>
        <w:rPr>
          <w:rFonts w:ascii="仿宋" w:hAnsi="仿宋" w:eastAsia="仿宋" w:cs="仿宋"/>
          <w:color w:val="000000"/>
          <w:kern w:val="2"/>
          <w:sz w:val="32"/>
          <w:szCs w:val="32"/>
        </w:rPr>
        <w:t>5</w:t>
      </w:r>
      <w:r>
        <w:rPr>
          <w:rFonts w:hint="eastAsia" w:ascii="仿宋" w:hAnsi="仿宋" w:eastAsia="仿宋" w:cs="仿宋"/>
          <w:color w:val="000000"/>
          <w:kern w:val="2"/>
          <w:sz w:val="32"/>
          <w:szCs w:val="32"/>
        </w:rPr>
        <w:t>个工作日内提供有效佐证材料，未能按时提供有效佐证材料的，则视为未获审核推荐或形式审查未通过。</w:t>
      </w:r>
    </w:p>
    <w:p>
      <w:pPr>
        <w:pStyle w:val="8"/>
        <w:spacing w:line="560" w:lineRule="exact"/>
        <w:ind w:firstLine="643" w:firstLineChars="200"/>
        <w:jc w:val="both"/>
        <w:rPr>
          <w:rFonts w:ascii="仿宋" w:hAnsi="仿宋" w:eastAsia="仿宋" w:cs="仿宋"/>
          <w:color w:val="000000"/>
          <w:kern w:val="2"/>
          <w:sz w:val="32"/>
          <w:szCs w:val="32"/>
        </w:rPr>
      </w:pPr>
      <w:r>
        <w:rPr>
          <w:rFonts w:hint="eastAsia" w:ascii="仿宋" w:hAnsi="仿宋" w:eastAsia="仿宋" w:cs="仿宋"/>
          <w:b/>
          <w:bCs/>
          <w:color w:val="000000"/>
          <w:kern w:val="2"/>
          <w:sz w:val="32"/>
          <w:szCs w:val="32"/>
        </w:rPr>
        <w:t>（五）专家评审。</w:t>
      </w:r>
      <w:r>
        <w:rPr>
          <w:rFonts w:hint="eastAsia" w:ascii="仿宋" w:hAnsi="仿宋" w:eastAsia="仿宋" w:cs="仿宋"/>
          <w:color w:val="000000"/>
          <w:kern w:val="2"/>
          <w:sz w:val="32"/>
          <w:szCs w:val="32"/>
        </w:rPr>
        <w:t>佛山高新区管委会组织第三方专业评审机构开展评审工作，评审专家组由</w:t>
      </w:r>
      <w:r>
        <w:rPr>
          <w:rFonts w:ascii="仿宋" w:hAnsi="仿宋" w:eastAsia="仿宋" w:cs="仿宋"/>
          <w:color w:val="000000"/>
          <w:kern w:val="2"/>
          <w:sz w:val="32"/>
          <w:szCs w:val="32"/>
        </w:rPr>
        <w:t>5</w:t>
      </w:r>
      <w:r>
        <w:rPr>
          <w:rFonts w:hint="eastAsia" w:ascii="仿宋" w:hAnsi="仿宋" w:eastAsia="仿宋" w:cs="仿宋"/>
          <w:color w:val="000000"/>
          <w:kern w:val="2"/>
          <w:sz w:val="32"/>
          <w:szCs w:val="32"/>
        </w:rPr>
        <w:t>名专家组成，包括学术、科研、产业（企业家）、知识产权等领域专家。专家评审主要分为书面评审、现场答辩、实地考察三个环节。</w:t>
      </w:r>
    </w:p>
    <w:p>
      <w:pPr>
        <w:pStyle w:val="8"/>
        <w:spacing w:line="560" w:lineRule="exact"/>
        <w:ind w:firstLine="640" w:firstLineChars="200"/>
        <w:jc w:val="both"/>
        <w:rPr>
          <w:rFonts w:ascii="仿宋" w:hAnsi="仿宋" w:eastAsia="仿宋" w:cs="仿宋"/>
          <w:color w:val="000000"/>
          <w:kern w:val="2"/>
          <w:sz w:val="32"/>
          <w:szCs w:val="32"/>
        </w:rPr>
      </w:pPr>
      <w:r>
        <w:rPr>
          <w:rFonts w:hint="eastAsia" w:ascii="仿宋" w:hAnsi="仿宋" w:eastAsia="仿宋" w:cs="仿宋"/>
          <w:color w:val="000000"/>
          <w:kern w:val="2"/>
          <w:sz w:val="32"/>
          <w:szCs w:val="32"/>
        </w:rPr>
        <w:t>书面评审环节由专家组采用匿名函审的方式对申报团队的书面材料进行评审，重点对申报团队的创新能力、项目先进性和产业化可行性进行评审。</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现场答辩环节由专家组对通过书面评审的申报团队进行现场答辩，重点对申报团队的层次和创新能力、项目先进性以及产业化可行性进行评审。团队带头人及核心成员原则上均需参加现场答辩。进入现场评审的项目，可在现场评审前补充提交项目相关佐证材料，并由佛山高新区管委会核对复印件与原件一致后留底备案。</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实地考察环节由专家组赴拟引进创业团队的用人单位或其创办的项目承载公司进行考察，重点考察申报主体的经营情况、配套能力等方面。</w:t>
      </w:r>
    </w:p>
    <w:p>
      <w:pPr>
        <w:pStyle w:val="8"/>
        <w:spacing w:line="560" w:lineRule="exact"/>
        <w:ind w:firstLine="616" w:firstLineChars="200"/>
        <w:jc w:val="both"/>
        <w:rPr>
          <w:rFonts w:ascii="仿宋" w:hAnsi="仿宋" w:eastAsia="仿宋" w:cs="仿宋"/>
          <w:color w:val="000000"/>
          <w:spacing w:val="-6"/>
          <w:kern w:val="2"/>
          <w:sz w:val="32"/>
          <w:szCs w:val="32"/>
        </w:rPr>
      </w:pPr>
      <w:r>
        <w:rPr>
          <w:rFonts w:hint="eastAsia" w:ascii="仿宋" w:hAnsi="仿宋" w:eastAsia="仿宋" w:cs="仿宋"/>
          <w:color w:val="000000"/>
          <w:spacing w:val="-6"/>
          <w:kern w:val="2"/>
          <w:sz w:val="32"/>
          <w:szCs w:val="32"/>
        </w:rPr>
        <w:t>经过以上三个环节后，最终形成专家书面推荐意见</w:t>
      </w:r>
      <w:r>
        <w:rPr>
          <w:rFonts w:hint="eastAsia" w:ascii="仿宋" w:hAnsi="仿宋" w:eastAsia="仿宋" w:cs="仿宋"/>
          <w:color w:val="000000"/>
          <w:spacing w:val="-6"/>
          <w:sz w:val="32"/>
          <w:szCs w:val="32"/>
        </w:rPr>
        <w:t>及推荐等级</w:t>
      </w:r>
      <w:r>
        <w:rPr>
          <w:rFonts w:hint="eastAsia" w:ascii="仿宋" w:hAnsi="仿宋" w:eastAsia="仿宋" w:cs="仿宋"/>
          <w:color w:val="000000"/>
          <w:spacing w:val="-6"/>
          <w:kern w:val="2"/>
          <w:sz w:val="32"/>
          <w:szCs w:val="32"/>
        </w:rPr>
        <w:t>。</w:t>
      </w:r>
    </w:p>
    <w:p>
      <w:pPr>
        <w:pStyle w:val="8"/>
        <w:spacing w:line="560" w:lineRule="exact"/>
        <w:ind w:firstLine="643" w:firstLineChars="200"/>
        <w:jc w:val="both"/>
        <w:rPr>
          <w:rFonts w:ascii="仿宋" w:hAnsi="仿宋" w:eastAsia="仿宋" w:cs="仿宋"/>
          <w:color w:val="000000"/>
          <w:kern w:val="2"/>
          <w:sz w:val="32"/>
          <w:szCs w:val="32"/>
        </w:rPr>
      </w:pPr>
      <w:r>
        <w:rPr>
          <w:rFonts w:hint="eastAsia" w:ascii="仿宋" w:hAnsi="仿宋" w:eastAsia="仿宋" w:cs="仿宋"/>
          <w:b/>
          <w:bCs/>
          <w:color w:val="000000"/>
          <w:kern w:val="2"/>
          <w:sz w:val="32"/>
          <w:szCs w:val="32"/>
        </w:rPr>
        <w:t>（六）项目公示。</w:t>
      </w:r>
      <w:r>
        <w:rPr>
          <w:rFonts w:hint="eastAsia" w:ascii="仿宋" w:hAnsi="仿宋" w:eastAsia="仿宋" w:cs="仿宋"/>
          <w:color w:val="000000"/>
          <w:kern w:val="2"/>
          <w:sz w:val="32"/>
          <w:szCs w:val="32"/>
        </w:rPr>
        <w:t>根据专家评审推荐意见，佛山高新区管委会形成推荐名单和资助等级并进行公示，公示期为</w:t>
      </w:r>
      <w:r>
        <w:rPr>
          <w:rFonts w:ascii="仿宋" w:hAnsi="仿宋" w:eastAsia="仿宋" w:cs="仿宋"/>
          <w:color w:val="000000"/>
          <w:kern w:val="2"/>
          <w:sz w:val="32"/>
          <w:szCs w:val="32"/>
        </w:rPr>
        <w:t>5</w:t>
      </w:r>
      <w:r>
        <w:rPr>
          <w:rFonts w:hint="eastAsia" w:ascii="仿宋" w:hAnsi="仿宋" w:eastAsia="仿宋" w:cs="仿宋"/>
          <w:color w:val="000000"/>
          <w:kern w:val="2"/>
          <w:sz w:val="32"/>
          <w:szCs w:val="32"/>
        </w:rPr>
        <w:t>个工作日。项目申请团队或其他利害关系人对项目的评审结果有异议，应当在公示期内提出，由佛山高新区管委会对有异议的评审结果进行复核。</w:t>
      </w:r>
    </w:p>
    <w:p>
      <w:pPr>
        <w:pStyle w:val="8"/>
        <w:spacing w:line="560" w:lineRule="exact"/>
        <w:ind w:firstLine="643" w:firstLineChars="200"/>
        <w:jc w:val="both"/>
        <w:rPr>
          <w:rFonts w:ascii="仿宋" w:hAnsi="仿宋" w:eastAsia="仿宋" w:cs="仿宋"/>
          <w:color w:val="000000"/>
          <w:kern w:val="2"/>
          <w:sz w:val="32"/>
          <w:szCs w:val="32"/>
        </w:rPr>
      </w:pPr>
      <w:r>
        <w:rPr>
          <w:rFonts w:hint="eastAsia" w:ascii="仿宋" w:hAnsi="仿宋" w:eastAsia="仿宋" w:cs="仿宋"/>
          <w:b/>
          <w:bCs/>
          <w:color w:val="000000"/>
          <w:kern w:val="2"/>
          <w:sz w:val="32"/>
          <w:szCs w:val="32"/>
        </w:rPr>
        <w:t>（七）上报审批。</w:t>
      </w:r>
      <w:r>
        <w:rPr>
          <w:rFonts w:hint="eastAsia" w:ascii="仿宋" w:hAnsi="仿宋" w:eastAsia="仿宋" w:cs="仿宋"/>
          <w:color w:val="000000"/>
          <w:kern w:val="2"/>
          <w:sz w:val="32"/>
          <w:szCs w:val="32"/>
        </w:rPr>
        <w:t>立项方案经公示无异议或异议不成立后，佛山高新区管委会形成资金安排方案报佛山高新区管委会主任办公会议审批。</w:t>
      </w:r>
    </w:p>
    <w:p>
      <w:pPr>
        <w:pStyle w:val="8"/>
        <w:spacing w:line="560" w:lineRule="exact"/>
        <w:ind w:firstLine="643" w:firstLineChars="200"/>
        <w:jc w:val="both"/>
        <w:rPr>
          <w:rFonts w:ascii="仿宋" w:hAnsi="仿宋" w:eastAsia="仿宋" w:cs="仿宋"/>
          <w:color w:val="000000"/>
          <w:kern w:val="2"/>
          <w:sz w:val="32"/>
          <w:szCs w:val="32"/>
        </w:rPr>
      </w:pPr>
      <w:r>
        <w:rPr>
          <w:rFonts w:hint="eastAsia" w:ascii="仿宋" w:hAnsi="仿宋" w:eastAsia="仿宋" w:cs="仿宋"/>
          <w:b/>
          <w:bCs/>
          <w:color w:val="000000"/>
          <w:kern w:val="2"/>
          <w:sz w:val="32"/>
          <w:szCs w:val="32"/>
        </w:rPr>
        <w:t>（八）立项资助。</w:t>
      </w:r>
      <w:r>
        <w:rPr>
          <w:rFonts w:hint="eastAsia" w:ascii="仿宋" w:hAnsi="仿宋" w:eastAsia="仿宋" w:cs="仿宋"/>
          <w:color w:val="000000"/>
          <w:kern w:val="2"/>
          <w:sz w:val="32"/>
          <w:szCs w:val="32"/>
        </w:rPr>
        <w:t>资金安排方案经主任办公会审批同意后公布实施。</w:t>
      </w:r>
      <w:bookmarkStart w:id="8" w:name="_Toc19150"/>
    </w:p>
    <w:p>
      <w:pPr>
        <w:pStyle w:val="8"/>
        <w:spacing w:line="560" w:lineRule="exact"/>
        <w:ind w:firstLine="643" w:firstLineChars="200"/>
        <w:jc w:val="both"/>
        <w:rPr>
          <w:rFonts w:ascii="仿宋" w:hAnsi="仿宋" w:eastAsia="仿宋" w:cs="仿宋"/>
          <w:color w:val="000000"/>
          <w:kern w:val="2"/>
          <w:sz w:val="32"/>
          <w:szCs w:val="32"/>
        </w:rPr>
      </w:pPr>
      <w:r>
        <w:rPr>
          <w:rFonts w:hint="eastAsia" w:ascii="仿宋" w:hAnsi="仿宋" w:eastAsia="仿宋" w:cs="仿宋"/>
          <w:b/>
          <w:bCs/>
          <w:color w:val="000000"/>
          <w:kern w:val="2"/>
          <w:sz w:val="32"/>
          <w:szCs w:val="32"/>
        </w:rPr>
        <w:t>（九）签订合同。</w:t>
      </w:r>
      <w:r>
        <w:rPr>
          <w:rFonts w:hint="eastAsia" w:ascii="仿宋" w:hAnsi="仿宋" w:eastAsia="仿宋" w:cs="仿宋"/>
          <w:color w:val="000000"/>
          <w:kern w:val="2"/>
          <w:sz w:val="32"/>
          <w:szCs w:val="32"/>
        </w:rPr>
        <w:t>获得立项团队的项目承载公司与佛山高新区管委会及所属各园管理局签订项目合同书。</w:t>
      </w:r>
      <w:r>
        <w:rPr>
          <w:rFonts w:hint="eastAsia" w:ascii="仿宋" w:hAnsi="仿宋" w:eastAsia="仿宋" w:cs="仿宋"/>
          <w:color w:val="000000"/>
          <w:sz w:val="32"/>
          <w:szCs w:val="32"/>
        </w:rPr>
        <w:t>合同书是项目和预算执行、阶段评估、监督检查和验收的重要依据。</w:t>
      </w:r>
      <w:r>
        <w:rPr>
          <w:rFonts w:hint="eastAsia" w:ascii="仿宋" w:hAnsi="仿宋" w:eastAsia="仿宋" w:cs="仿宋"/>
          <w:sz w:val="32"/>
          <w:szCs w:val="32"/>
        </w:rPr>
        <w:t>项目执行期为三年，</w:t>
      </w:r>
      <w:r>
        <w:rPr>
          <w:rFonts w:hint="eastAsia" w:ascii="仿宋" w:hAnsi="仿宋" w:eastAsia="仿宋" w:cs="仿宋"/>
          <w:color w:val="000000"/>
          <w:sz w:val="32"/>
          <w:szCs w:val="32"/>
        </w:rPr>
        <w:t>合同书必须就开展的具体项目、资金使用计划、预期经济效益指标和知识产权归属等问题进行明确规定。</w:t>
      </w:r>
    </w:p>
    <w:p>
      <w:pPr>
        <w:pStyle w:val="8"/>
        <w:spacing w:line="560" w:lineRule="exact"/>
        <w:ind w:firstLine="640" w:firstLineChars="200"/>
        <w:jc w:val="both"/>
        <w:rPr>
          <w:rFonts w:ascii="仿宋" w:hAnsi="仿宋" w:eastAsia="仿宋" w:cs="仿宋"/>
          <w:color w:val="000000"/>
          <w:sz w:val="32"/>
          <w:szCs w:val="32"/>
        </w:rPr>
      </w:pPr>
      <w:r>
        <w:rPr>
          <w:rFonts w:hint="eastAsia" w:ascii="黑体" w:hAnsi="黑体" w:eastAsia="黑体" w:cs="黑体"/>
          <w:color w:val="000000"/>
          <w:kern w:val="2"/>
          <w:sz w:val="32"/>
          <w:szCs w:val="32"/>
        </w:rPr>
        <w:t>第十二条</w:t>
      </w:r>
      <w:r>
        <w:rPr>
          <w:rFonts w:ascii="仿宋" w:hAnsi="仿宋" w:eastAsia="仿宋" w:cs="仿宋"/>
          <w:color w:val="000000"/>
          <w:kern w:val="2"/>
          <w:sz w:val="32"/>
          <w:szCs w:val="32"/>
        </w:rPr>
        <w:t xml:space="preserve"> 创业团队项目申报采取“常年申报、集中受理、分批评审”方式，佛山高新区管委会每年发布申报通知及相关申报指南，并根据具体受理情况，分批评审。原则上，每年上半年和下半年各组织一次评审工作，</w:t>
      </w:r>
      <w:r>
        <w:rPr>
          <w:rFonts w:hint="eastAsia" w:ascii="仿宋" w:hAnsi="仿宋" w:eastAsia="仿宋" w:cs="仿宋"/>
          <w:color w:val="000000"/>
          <w:sz w:val="32"/>
          <w:szCs w:val="32"/>
        </w:rPr>
        <w:t>具体申报方式、时间及申报所需材料详见申报通知。</w:t>
      </w:r>
    </w:p>
    <w:p>
      <w:pPr>
        <w:pStyle w:val="8"/>
        <w:spacing w:line="560" w:lineRule="exact"/>
        <w:ind w:firstLine="640" w:firstLineChars="200"/>
        <w:jc w:val="both"/>
        <w:rPr>
          <w:rFonts w:ascii="仿宋" w:hAnsi="仿宋" w:eastAsia="仿宋" w:cs="仿宋"/>
          <w:color w:val="000000"/>
          <w:sz w:val="32"/>
          <w:szCs w:val="32"/>
        </w:rPr>
      </w:pPr>
    </w:p>
    <w:p>
      <w:pPr>
        <w:snapToGrid w:val="0"/>
        <w:spacing w:line="560" w:lineRule="exact"/>
        <w:ind w:firstLine="640" w:firstLineChars="200"/>
        <w:jc w:val="center"/>
        <w:outlineLvl w:val="0"/>
        <w:rPr>
          <w:rFonts w:ascii="黑体" w:hAnsi="黑体" w:eastAsia="黑体" w:cs="黑体"/>
          <w:color w:val="000000"/>
          <w:sz w:val="32"/>
          <w:szCs w:val="32"/>
        </w:rPr>
      </w:pPr>
      <w:r>
        <w:rPr>
          <w:rFonts w:hint="eastAsia" w:ascii="黑体" w:hAnsi="黑体" w:eastAsia="黑体" w:cs="黑体"/>
          <w:color w:val="000000"/>
          <w:sz w:val="32"/>
          <w:szCs w:val="32"/>
        </w:rPr>
        <w:t>第五章</w:t>
      </w:r>
      <w:r>
        <w:rPr>
          <w:rFonts w:ascii="黑体" w:hAnsi="黑体" w:eastAsia="黑体" w:cs="黑体"/>
          <w:color w:val="000000"/>
          <w:sz w:val="32"/>
          <w:szCs w:val="32"/>
        </w:rPr>
        <w:t xml:space="preserve"> </w:t>
      </w:r>
      <w:bookmarkEnd w:id="8"/>
      <w:r>
        <w:rPr>
          <w:rFonts w:hint="eastAsia" w:ascii="黑体" w:hAnsi="黑体" w:eastAsia="黑体" w:cs="黑体"/>
          <w:color w:val="000000"/>
          <w:sz w:val="32"/>
          <w:szCs w:val="32"/>
        </w:rPr>
        <w:t>项目管理与实施</w:t>
      </w:r>
    </w:p>
    <w:p>
      <w:pPr>
        <w:pStyle w:val="8"/>
        <w:spacing w:line="560" w:lineRule="exact"/>
        <w:ind w:firstLine="640" w:firstLineChars="200"/>
        <w:jc w:val="both"/>
        <w:rPr>
          <w:rFonts w:ascii="仿宋" w:hAnsi="仿宋" w:eastAsia="仿宋" w:cs="仿宋"/>
          <w:color w:val="000000"/>
          <w:kern w:val="2"/>
          <w:sz w:val="32"/>
          <w:szCs w:val="32"/>
        </w:rPr>
      </w:pPr>
      <w:r>
        <w:rPr>
          <w:rFonts w:hint="eastAsia" w:ascii="黑体" w:hAnsi="黑体" w:eastAsia="黑体" w:cs="黑体"/>
          <w:color w:val="000000"/>
          <w:kern w:val="2"/>
          <w:sz w:val="32"/>
          <w:szCs w:val="32"/>
        </w:rPr>
        <w:t xml:space="preserve">第十三条 </w:t>
      </w:r>
      <w:r>
        <w:rPr>
          <w:rFonts w:hint="eastAsia" w:ascii="仿宋" w:hAnsi="仿宋" w:eastAsia="仿宋" w:cs="仿宋"/>
          <w:color w:val="000000"/>
          <w:kern w:val="2"/>
          <w:sz w:val="32"/>
          <w:szCs w:val="32"/>
        </w:rPr>
        <w:t>项目获得支持后须配合佛山高新区管委会及各园管理局的统计、审计及调研工作。</w:t>
      </w:r>
    </w:p>
    <w:p>
      <w:pPr>
        <w:pStyle w:val="8"/>
        <w:spacing w:line="560" w:lineRule="exact"/>
        <w:ind w:firstLine="640" w:firstLineChars="200"/>
        <w:jc w:val="both"/>
        <w:rPr>
          <w:rFonts w:ascii="仿宋" w:hAnsi="仿宋" w:eastAsia="仿宋" w:cs="仿宋"/>
          <w:color w:val="000000"/>
          <w:kern w:val="2"/>
          <w:sz w:val="32"/>
          <w:szCs w:val="32"/>
        </w:rPr>
      </w:pPr>
      <w:r>
        <w:rPr>
          <w:rFonts w:hint="eastAsia" w:ascii="黑体" w:hAnsi="黑体" w:eastAsia="黑体" w:cs="黑体"/>
          <w:color w:val="000000"/>
          <w:kern w:val="2"/>
          <w:sz w:val="32"/>
          <w:szCs w:val="32"/>
        </w:rPr>
        <w:t>第十四条</w:t>
      </w:r>
      <w:r>
        <w:rPr>
          <w:rFonts w:ascii="仿宋" w:hAnsi="仿宋" w:eastAsia="仿宋" w:cs="仿宋"/>
          <w:color w:val="000000"/>
          <w:kern w:val="2"/>
          <w:sz w:val="32"/>
          <w:szCs w:val="32"/>
        </w:rPr>
        <w:t xml:space="preserve"> </w:t>
      </w:r>
      <w:r>
        <w:rPr>
          <w:rFonts w:hint="eastAsia" w:ascii="仿宋" w:hAnsi="仿宋" w:eastAsia="仿宋" w:cs="仿宋"/>
          <w:color w:val="000000"/>
          <w:kern w:val="2"/>
          <w:sz w:val="32"/>
          <w:szCs w:val="32"/>
        </w:rPr>
        <w:t>变更管理。对实施期内创业项目实行变更报告管理制度。项目承载公司根据实际情况提出变更申请，经各园管理局初审后报佛山高新区管委会审批。具体要求如下：</w:t>
      </w:r>
    </w:p>
    <w:p>
      <w:pPr>
        <w:pStyle w:val="8"/>
        <w:spacing w:line="560" w:lineRule="exact"/>
        <w:ind w:firstLine="643" w:firstLineChars="200"/>
        <w:jc w:val="both"/>
        <w:rPr>
          <w:rFonts w:ascii="仿宋" w:hAnsi="仿宋" w:eastAsia="仿宋" w:cs="仿宋"/>
          <w:color w:val="000000"/>
          <w:kern w:val="2"/>
          <w:sz w:val="32"/>
          <w:szCs w:val="32"/>
        </w:rPr>
      </w:pPr>
      <w:r>
        <w:rPr>
          <w:rFonts w:hint="eastAsia" w:ascii="楷体" w:hAnsi="楷体" w:eastAsia="楷体" w:cs="楷体"/>
          <w:b/>
          <w:bCs/>
          <w:color w:val="000000"/>
          <w:kern w:val="2"/>
          <w:sz w:val="32"/>
          <w:szCs w:val="32"/>
        </w:rPr>
        <w:t>（一）</w:t>
      </w:r>
      <w:r>
        <w:rPr>
          <w:rFonts w:hint="eastAsia" w:ascii="仿宋" w:hAnsi="仿宋" w:eastAsia="仿宋" w:cs="仿宋"/>
          <w:color w:val="000000"/>
          <w:kern w:val="2"/>
          <w:sz w:val="32"/>
          <w:szCs w:val="32"/>
        </w:rPr>
        <w:t>项目主要研究内容、项目完成目标、关键技术方案，以及其他涉及项目合同书约定内容需要进行变更的，须由项目承载公司在变更前提交《佛山高新技术产业开发区管理委员会高技术产业化创业团队变更申请报告》，具体说明变更内容和变更原因，由团队带头人亲笔签名确认，项目承载公司加盖公章，经所属园区管理局初审后，报佛山高新区管委会审批。项目实施期间，该类变更原则上只允许变更</w:t>
      </w:r>
      <w:r>
        <w:rPr>
          <w:rFonts w:ascii="仿宋" w:hAnsi="仿宋" w:eastAsia="仿宋" w:cs="仿宋"/>
          <w:color w:val="000000"/>
          <w:kern w:val="2"/>
          <w:sz w:val="32"/>
          <w:szCs w:val="32"/>
        </w:rPr>
        <w:t>1</w:t>
      </w:r>
      <w:r>
        <w:rPr>
          <w:rFonts w:hint="eastAsia" w:ascii="仿宋" w:hAnsi="仿宋" w:eastAsia="仿宋" w:cs="仿宋"/>
          <w:color w:val="000000"/>
          <w:kern w:val="2"/>
          <w:sz w:val="32"/>
          <w:szCs w:val="32"/>
        </w:rPr>
        <w:t>次。</w:t>
      </w:r>
    </w:p>
    <w:p>
      <w:pPr>
        <w:pStyle w:val="8"/>
        <w:spacing w:line="560" w:lineRule="exact"/>
        <w:ind w:firstLine="643" w:firstLineChars="200"/>
        <w:jc w:val="both"/>
        <w:rPr>
          <w:rFonts w:ascii="仿宋" w:hAnsi="仿宋" w:eastAsia="仿宋" w:cs="仿宋"/>
          <w:color w:val="000000"/>
          <w:kern w:val="2"/>
          <w:sz w:val="32"/>
          <w:szCs w:val="32"/>
        </w:rPr>
      </w:pPr>
      <w:r>
        <w:rPr>
          <w:rFonts w:hint="eastAsia" w:ascii="楷体" w:hAnsi="楷体" w:eastAsia="楷体" w:cs="楷体"/>
          <w:b/>
          <w:bCs/>
          <w:color w:val="000000"/>
          <w:kern w:val="2"/>
          <w:sz w:val="32"/>
          <w:szCs w:val="32"/>
        </w:rPr>
        <w:t>（二）</w:t>
      </w:r>
      <w:r>
        <w:rPr>
          <w:rFonts w:hint="eastAsia" w:ascii="仿宋" w:hAnsi="仿宋" w:eastAsia="仿宋" w:cs="仿宋"/>
          <w:color w:val="000000"/>
          <w:kern w:val="2"/>
          <w:sz w:val="32"/>
          <w:szCs w:val="32"/>
        </w:rPr>
        <w:t>项目实施期间，原则上创业团队成员数量应保持相对稳定，项目承载公司在聘用人员方面有充分自主权，但不得随意变更核心成员。其中团队带头人不得变更，否则视为自动放弃项目资助，即项目资助终止；团队其他核心成员原则上不得变更，如因特殊情况需要变更，须按程序向佛山高新区管委会提出书面申请，获准同意后方可实施，核心成员变更人数不得超过团队人数的</w:t>
      </w:r>
      <w:r>
        <w:rPr>
          <w:rFonts w:ascii="仿宋" w:hAnsi="仿宋" w:eastAsia="仿宋" w:cs="仿宋"/>
          <w:color w:val="000000"/>
          <w:kern w:val="2"/>
          <w:sz w:val="32"/>
          <w:szCs w:val="32"/>
        </w:rPr>
        <w:t>1/3</w:t>
      </w:r>
      <w:r>
        <w:rPr>
          <w:rFonts w:hint="eastAsia" w:ascii="仿宋" w:hAnsi="仿宋" w:eastAsia="仿宋" w:cs="仿宋"/>
          <w:color w:val="000000"/>
          <w:kern w:val="2"/>
          <w:sz w:val="32"/>
          <w:szCs w:val="32"/>
        </w:rPr>
        <w:t>。原团队核心成员所承担的具体项目由新增团队核心成员所承担，以保证团队项目的顺利完成。</w:t>
      </w:r>
    </w:p>
    <w:p>
      <w:pPr>
        <w:pStyle w:val="8"/>
        <w:spacing w:line="560" w:lineRule="exact"/>
        <w:ind w:firstLine="640" w:firstLineChars="200"/>
        <w:jc w:val="both"/>
        <w:rPr>
          <w:rFonts w:ascii="仿宋" w:hAnsi="仿宋" w:eastAsia="仿宋" w:cs="仿宋"/>
          <w:color w:val="000000"/>
          <w:kern w:val="2"/>
          <w:sz w:val="32"/>
          <w:szCs w:val="32"/>
        </w:rPr>
      </w:pPr>
      <w:r>
        <w:rPr>
          <w:rFonts w:hint="eastAsia" w:ascii="仿宋" w:hAnsi="仿宋" w:eastAsia="仿宋" w:cs="仿宋"/>
          <w:color w:val="000000"/>
          <w:kern w:val="2"/>
          <w:sz w:val="32"/>
          <w:szCs w:val="32"/>
        </w:rPr>
        <w:t>其它不涉及考核验收内容的变更，如单位名称、股权构成、法定代表人或股东高管、项目联系信息等内容的变更，由项目承载公司在事项变更后</w:t>
      </w:r>
      <w:r>
        <w:rPr>
          <w:rFonts w:ascii="仿宋" w:hAnsi="仿宋" w:eastAsia="仿宋" w:cs="仿宋"/>
          <w:color w:val="000000"/>
          <w:kern w:val="2"/>
          <w:sz w:val="32"/>
          <w:szCs w:val="32"/>
        </w:rPr>
        <w:t>1</w:t>
      </w:r>
      <w:r>
        <w:rPr>
          <w:rFonts w:hint="eastAsia" w:ascii="仿宋" w:hAnsi="仿宋" w:eastAsia="仿宋" w:cs="仿宋"/>
          <w:color w:val="000000"/>
          <w:kern w:val="2"/>
          <w:sz w:val="32"/>
          <w:szCs w:val="32"/>
        </w:rPr>
        <w:t>个月内，书面向佛山高新区管委会备案。项目实施期间，此类变更不受次数限制。</w:t>
      </w:r>
    </w:p>
    <w:p>
      <w:pPr>
        <w:pStyle w:val="8"/>
        <w:spacing w:line="560" w:lineRule="exact"/>
        <w:ind w:firstLine="640" w:firstLineChars="200"/>
        <w:jc w:val="both"/>
        <w:rPr>
          <w:rFonts w:ascii="仿宋" w:hAnsi="仿宋" w:eastAsia="仿宋" w:cs="仿宋"/>
          <w:color w:val="000000"/>
          <w:sz w:val="32"/>
          <w:szCs w:val="32"/>
        </w:rPr>
      </w:pPr>
      <w:r>
        <w:rPr>
          <w:rFonts w:hint="eastAsia" w:ascii="黑体" w:hAnsi="黑体" w:eastAsia="黑体" w:cs="黑体"/>
          <w:color w:val="000000"/>
          <w:kern w:val="2"/>
          <w:sz w:val="32"/>
          <w:szCs w:val="32"/>
        </w:rPr>
        <w:t>第十五条</w:t>
      </w:r>
      <w:r>
        <w:rPr>
          <w:rFonts w:ascii="仿宋" w:hAnsi="仿宋" w:eastAsia="仿宋" w:cs="仿宋"/>
          <w:b/>
          <w:bCs/>
          <w:color w:val="000000"/>
          <w:sz w:val="32"/>
          <w:szCs w:val="32"/>
        </w:rPr>
        <w:t xml:space="preserve"> </w:t>
      </w:r>
      <w:r>
        <w:rPr>
          <w:rFonts w:hint="eastAsia" w:ascii="仿宋" w:hAnsi="仿宋" w:eastAsia="仿宋" w:cs="仿宋"/>
          <w:color w:val="000000"/>
          <w:sz w:val="32"/>
          <w:szCs w:val="32"/>
        </w:rPr>
        <w:t>若获立项，项目承载公司须与佛山高新区管委会签订项目合同，并须严格执行相关资金管理规定，对引导资金单独建账，专款专用，加强对资助经费的监督和管理。</w:t>
      </w:r>
    </w:p>
    <w:p>
      <w:pPr>
        <w:pStyle w:val="20"/>
        <w:widowControl w:val="0"/>
        <w:adjustRightInd w:val="0"/>
        <w:snapToGrid w:val="0"/>
        <w:spacing w:before="0" w:beforeAutospacing="0" w:after="0" w:afterAutospacing="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项目合同签订前，项目承载公司到位的自筹资金金额应不得低于佛山高新区资助金额的</w:t>
      </w:r>
      <w:r>
        <w:rPr>
          <w:rFonts w:ascii="仿宋" w:hAnsi="仿宋" w:eastAsia="仿宋" w:cs="仿宋"/>
          <w:sz w:val="32"/>
          <w:szCs w:val="32"/>
        </w:rPr>
        <w:t>60%。各园管理局对项目承载公司自筹资金投入（实缴货币资金）到位情况有明确要求的，按其管理要求执行；没有明确要求的，</w:t>
      </w:r>
      <w:r>
        <w:rPr>
          <w:rFonts w:hint="eastAsia" w:ascii="仿宋" w:hAnsi="仿宋" w:eastAsia="仿宋" w:cs="仿宋"/>
          <w:sz w:val="32"/>
          <w:szCs w:val="32"/>
        </w:rPr>
        <w:t>按照</w:t>
      </w:r>
      <w:r>
        <w:rPr>
          <w:rFonts w:ascii="仿宋" w:hAnsi="仿宋" w:eastAsia="仿宋" w:cs="仿宋"/>
          <w:sz w:val="32"/>
          <w:szCs w:val="32"/>
        </w:rPr>
        <w:t>上述规定执行。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在合同期内，项目自筹资金与所获佛山高新区引导资金</w:t>
      </w:r>
      <w:bookmarkStart w:id="9" w:name="_Hlk38984322"/>
      <w:r>
        <w:rPr>
          <w:rFonts w:hint="eastAsia" w:ascii="仿宋" w:hAnsi="仿宋" w:eastAsia="仿宋" w:cs="仿宋"/>
          <w:sz w:val="32"/>
          <w:szCs w:val="32"/>
        </w:rPr>
        <w:t>及各园区配套资金（若有）总额</w:t>
      </w:r>
      <w:bookmarkEnd w:id="9"/>
      <w:r>
        <w:rPr>
          <w:rFonts w:hint="eastAsia" w:ascii="仿宋" w:hAnsi="仿宋" w:eastAsia="仿宋" w:cs="仿宋"/>
          <w:sz w:val="32"/>
          <w:szCs w:val="32"/>
        </w:rPr>
        <w:t>之间的比例不低于</w:t>
      </w:r>
      <w:r>
        <w:rPr>
          <w:rFonts w:ascii="仿宋" w:hAnsi="仿宋" w:eastAsia="仿宋" w:cs="仿宋"/>
          <w:sz w:val="32"/>
          <w:szCs w:val="32"/>
        </w:rPr>
        <w:t>1:1</w:t>
      </w:r>
      <w:r>
        <w:rPr>
          <w:rFonts w:hint="eastAsia" w:ascii="仿宋" w:hAnsi="仿宋" w:eastAsia="仿宋" w:cs="仿宋"/>
          <w:sz w:val="32"/>
          <w:szCs w:val="32"/>
        </w:rPr>
        <w:t>；自筹资金必须真实到位、不能抽逃，且只能用于资助项目的支出；必要时应提供自筹资金使用审计报告。</w:t>
      </w:r>
    </w:p>
    <w:p>
      <w:pPr>
        <w:spacing w:line="560" w:lineRule="exact"/>
        <w:ind w:firstLine="640" w:firstLineChars="200"/>
        <w:rPr>
          <w:rFonts w:ascii="仿宋" w:hAnsi="仿宋" w:eastAsia="仿宋" w:cs="仿宋"/>
          <w:b/>
          <w:bCs/>
          <w:color w:val="000000"/>
          <w:sz w:val="32"/>
          <w:szCs w:val="32"/>
        </w:rPr>
      </w:pPr>
      <w:r>
        <w:rPr>
          <w:rFonts w:hint="eastAsia" w:ascii="仿宋" w:hAnsi="仿宋" w:eastAsia="仿宋" w:cs="仿宋"/>
          <w:color w:val="000000"/>
          <w:sz w:val="32"/>
          <w:szCs w:val="32"/>
        </w:rPr>
        <w:t>项目承载公司须在合同期内，每半年首月上旬将引导资金使用情况，项目进度、计划、存在的问题等情况书面报告佛山高新区管委会或指定的第三方专业机构，且每年向佛山高新区管委会或第三方专业机构提交引导创业项目年度财务报告。</w:t>
      </w:r>
    </w:p>
    <w:p>
      <w:pPr>
        <w:spacing w:line="56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第十六条</w:t>
      </w:r>
      <w:r>
        <w:rPr>
          <w:rFonts w:ascii="仿宋" w:hAnsi="仿宋" w:eastAsia="仿宋" w:cs="仿宋"/>
          <w:color w:val="000000"/>
          <w:sz w:val="32"/>
          <w:szCs w:val="32"/>
        </w:rPr>
        <w:t xml:space="preserve"> </w:t>
      </w:r>
      <w:r>
        <w:rPr>
          <w:rFonts w:hint="eastAsia" w:ascii="仿宋" w:hAnsi="仿宋" w:eastAsia="仿宋" w:cs="仿宋"/>
          <w:sz w:val="32"/>
          <w:szCs w:val="32"/>
        </w:rPr>
        <w:t>团队成员在其发表、发布、出版的与团队项目有关的论文、著作、学术报告中应标注明“佛山高新区高技术产业化创业项目资助”；产生的知识产权成果及其他无形资产，原则上所有权人应为项目承载公司并优先在佛山高新区应用，另有约定归属的，不得计入已完成的考核指标任务。</w:t>
      </w:r>
    </w:p>
    <w:p>
      <w:pPr>
        <w:spacing w:line="56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第十七条</w:t>
      </w:r>
      <w:r>
        <w:rPr>
          <w:rFonts w:ascii="黑体" w:hAnsi="黑体" w:eastAsia="黑体" w:cs="黑体"/>
          <w:color w:val="000000"/>
          <w:sz w:val="32"/>
          <w:szCs w:val="32"/>
        </w:rPr>
        <w:t xml:space="preserve"> </w:t>
      </w:r>
      <w:r>
        <w:rPr>
          <w:rFonts w:hint="eastAsia" w:ascii="仿宋" w:hAnsi="仿宋" w:eastAsia="仿宋" w:cs="仿宋"/>
          <w:color w:val="000000"/>
          <w:sz w:val="32"/>
          <w:szCs w:val="32"/>
        </w:rPr>
        <w:t>监督检查。佛山高新区管委会成立专项督导组，对专项引导资金预算安排、引导资金使用方案、执行情况、项目进度等情况进行详细检查，并可不定期进行现场核实，保证专款专用。</w:t>
      </w:r>
    </w:p>
    <w:p>
      <w:pPr>
        <w:spacing w:line="560" w:lineRule="exact"/>
        <w:ind w:firstLine="640" w:firstLineChars="200"/>
        <w:rPr>
          <w:rFonts w:ascii="仿宋" w:hAnsi="仿宋" w:eastAsia="仿宋" w:cs="仿宋"/>
          <w:color w:val="000000"/>
          <w:sz w:val="32"/>
          <w:szCs w:val="32"/>
        </w:rPr>
      </w:pPr>
    </w:p>
    <w:p>
      <w:pPr>
        <w:snapToGrid w:val="0"/>
        <w:spacing w:line="560" w:lineRule="exact"/>
        <w:ind w:firstLine="640" w:firstLineChars="200"/>
        <w:jc w:val="center"/>
        <w:outlineLvl w:val="0"/>
        <w:rPr>
          <w:rFonts w:ascii="黑体" w:hAnsi="黑体" w:eastAsia="黑体" w:cs="黑体"/>
          <w:color w:val="000000"/>
          <w:sz w:val="32"/>
          <w:szCs w:val="32"/>
        </w:rPr>
      </w:pPr>
      <w:bookmarkStart w:id="10" w:name="_Toc26620"/>
      <w:r>
        <w:rPr>
          <w:rFonts w:hint="eastAsia" w:ascii="黑体" w:hAnsi="黑体" w:eastAsia="黑体" w:cs="黑体"/>
          <w:color w:val="000000"/>
          <w:sz w:val="32"/>
          <w:szCs w:val="32"/>
        </w:rPr>
        <w:t>第六章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项目考核与验收</w:t>
      </w:r>
      <w:bookmarkEnd w:id="10"/>
    </w:p>
    <w:p>
      <w:pPr>
        <w:spacing w:line="56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第十八条</w:t>
      </w:r>
      <w:r>
        <w:rPr>
          <w:rFonts w:ascii="仿宋" w:hAnsi="仿宋" w:eastAsia="仿宋" w:cs="仿宋"/>
          <w:b/>
          <w:bCs/>
          <w:color w:val="000000"/>
          <w:sz w:val="32"/>
          <w:szCs w:val="32"/>
        </w:rPr>
        <w:t xml:space="preserve"> </w:t>
      </w:r>
      <w:r>
        <w:rPr>
          <w:rFonts w:hint="eastAsia" w:ascii="仿宋" w:hAnsi="仿宋" w:eastAsia="仿宋" w:cs="仿宋"/>
          <w:color w:val="000000"/>
          <w:sz w:val="32"/>
          <w:szCs w:val="32"/>
        </w:rPr>
        <w:t>为加强项目的监督管理，对资助项目实施中期考核与项目验收的过程管理。中期考核重点评价项目进展情况、人员到位情况、经费使用情况。项目验收重点评价项目进展情况、人员到位情况、经费使用情况、合同执行情况和经济社会效益等。</w:t>
      </w:r>
    </w:p>
    <w:p>
      <w:pPr>
        <w:spacing w:line="56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第十九条</w:t>
      </w:r>
      <w:r>
        <w:rPr>
          <w:rFonts w:ascii="仿宋" w:hAnsi="仿宋" w:eastAsia="仿宋" w:cs="仿宋"/>
          <w:b/>
          <w:bCs/>
          <w:color w:val="000000"/>
          <w:sz w:val="32"/>
          <w:szCs w:val="32"/>
        </w:rPr>
        <w:t xml:space="preserve"> </w:t>
      </w:r>
      <w:r>
        <w:rPr>
          <w:rFonts w:hint="eastAsia" w:ascii="仿宋" w:hAnsi="仿宋" w:eastAsia="仿宋" w:cs="仿宋"/>
          <w:color w:val="000000"/>
          <w:sz w:val="32"/>
          <w:szCs w:val="32"/>
        </w:rPr>
        <w:t>评价结论。项目中期考核与项目验收结果，将分别作为第二期财政资金拨付和项目后续奖惩措施的重要依据。中期考核结果分为“通过考核”与“不通过考核”；项目验收结果分为“通过验收”、“不通过验收”与“结题”。</w:t>
      </w:r>
    </w:p>
    <w:p>
      <w:pPr>
        <w:spacing w:line="56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第二十条</w:t>
      </w:r>
      <w:r>
        <w:rPr>
          <w:rFonts w:ascii="仿宋" w:hAnsi="仿宋" w:eastAsia="仿宋" w:cs="仿宋"/>
          <w:b/>
          <w:bCs/>
          <w:color w:val="000000"/>
          <w:sz w:val="32"/>
          <w:szCs w:val="32"/>
        </w:rPr>
        <w:t xml:space="preserve"> </w:t>
      </w:r>
      <w:r>
        <w:rPr>
          <w:rFonts w:hint="eastAsia" w:ascii="仿宋" w:hAnsi="仿宋" w:eastAsia="仿宋" w:cs="仿宋"/>
          <w:color w:val="000000"/>
          <w:sz w:val="32"/>
          <w:szCs w:val="32"/>
        </w:rPr>
        <w:t>中期考核。项目承载公司应在项目合同书约定的中期考核期满</w:t>
      </w:r>
      <w:r>
        <w:rPr>
          <w:rFonts w:ascii="仿宋" w:hAnsi="仿宋" w:eastAsia="仿宋" w:cs="仿宋"/>
          <w:color w:val="000000"/>
          <w:sz w:val="32"/>
          <w:szCs w:val="32"/>
        </w:rPr>
        <w:t>6</w:t>
      </w:r>
      <w:r>
        <w:rPr>
          <w:rFonts w:hint="eastAsia" w:ascii="仿宋" w:hAnsi="仿宋" w:eastAsia="仿宋" w:cs="仿宋"/>
          <w:color w:val="000000"/>
          <w:sz w:val="32"/>
          <w:szCs w:val="32"/>
        </w:rPr>
        <w:t>个月内提出中期考核申请；未按规定时间提出申请的，视为中期考核不通过。中期考核以项目合同书中约定的各项中期考核评价指标为参考标准。</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中期考核通过的团队项目，报佛山高新区管委会同意后进行公示，公示无异议或异议不成立的，下达拨付第二期财政资助经费。</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首次中期考核不通过的团队项目，应在</w:t>
      </w:r>
      <w:r>
        <w:rPr>
          <w:rFonts w:ascii="仿宋" w:hAnsi="仿宋" w:eastAsia="仿宋" w:cs="仿宋"/>
          <w:color w:val="000000"/>
          <w:sz w:val="32"/>
          <w:szCs w:val="32"/>
        </w:rPr>
        <w:t>2</w:t>
      </w:r>
      <w:r>
        <w:rPr>
          <w:rFonts w:hint="eastAsia" w:ascii="仿宋" w:hAnsi="仿宋" w:eastAsia="仿宋" w:cs="仿宋"/>
          <w:color w:val="000000"/>
          <w:sz w:val="32"/>
          <w:szCs w:val="32"/>
        </w:rPr>
        <w:t>个月内递交整改方案，经佛山高新区管委会同意后，可顺延</w:t>
      </w:r>
      <w:r>
        <w:rPr>
          <w:rFonts w:ascii="仿宋" w:hAnsi="仿宋" w:eastAsia="仿宋" w:cs="仿宋"/>
          <w:color w:val="000000"/>
          <w:sz w:val="32"/>
          <w:szCs w:val="32"/>
        </w:rPr>
        <w:t>1</w:t>
      </w:r>
      <w:r>
        <w:rPr>
          <w:rFonts w:hint="eastAsia" w:ascii="仿宋" w:hAnsi="仿宋" w:eastAsia="仿宋" w:cs="仿宋"/>
          <w:color w:val="000000"/>
          <w:sz w:val="32"/>
          <w:szCs w:val="32"/>
        </w:rPr>
        <w:t>年进行第二次中期考核。在整改方案尚未获得批复同意前，项目承载公司应暂停使用财政资金。项目获批同意进行第二次中期考核，则自动视为项目延期</w:t>
      </w:r>
      <w:r>
        <w:rPr>
          <w:rFonts w:ascii="仿宋" w:hAnsi="仿宋" w:eastAsia="仿宋" w:cs="仿宋"/>
          <w:color w:val="000000"/>
          <w:sz w:val="32"/>
          <w:szCs w:val="32"/>
        </w:rPr>
        <w:t>1</w:t>
      </w:r>
      <w:r>
        <w:rPr>
          <w:rFonts w:hint="eastAsia" w:ascii="仿宋" w:hAnsi="仿宋" w:eastAsia="仿宋" w:cs="仿宋"/>
          <w:color w:val="000000"/>
          <w:sz w:val="32"/>
          <w:szCs w:val="32"/>
        </w:rPr>
        <w:t>年，原则上后期不再同意其延期申请。</w:t>
      </w:r>
    </w:p>
    <w:p>
      <w:pPr>
        <w:spacing w:line="560" w:lineRule="exact"/>
        <w:ind w:firstLine="640" w:firstLineChars="200"/>
        <w:rPr>
          <w:rFonts w:ascii="仿宋" w:hAnsi="仿宋" w:eastAsia="仿宋" w:cs="仿宋"/>
          <w:b/>
          <w:bCs/>
          <w:color w:val="000000"/>
          <w:sz w:val="32"/>
          <w:szCs w:val="32"/>
        </w:rPr>
      </w:pPr>
      <w:r>
        <w:rPr>
          <w:rFonts w:hint="eastAsia" w:ascii="仿宋" w:hAnsi="仿宋" w:eastAsia="仿宋" w:cs="仿宋"/>
          <w:color w:val="000000"/>
          <w:sz w:val="32"/>
          <w:szCs w:val="32"/>
        </w:rPr>
        <w:t>两次中期考核结果均为不通过的团队项目，视作项目不通过验收，停止拨付剩余</w:t>
      </w:r>
      <w:r>
        <w:rPr>
          <w:rFonts w:ascii="仿宋" w:hAnsi="仿宋" w:eastAsia="仿宋" w:cs="仿宋"/>
          <w:color w:val="000000"/>
          <w:sz w:val="32"/>
          <w:szCs w:val="32"/>
        </w:rPr>
        <w:t>40</w:t>
      </w:r>
      <w:r>
        <w:rPr>
          <w:rFonts w:hint="eastAsia" w:ascii="仿宋" w:hAnsi="仿宋" w:eastAsia="仿宋" w:cs="仿宋"/>
          <w:color w:val="000000"/>
          <w:sz w:val="32"/>
          <w:szCs w:val="32"/>
        </w:rPr>
        <w:t>％的经费。</w:t>
      </w:r>
    </w:p>
    <w:p>
      <w:pPr>
        <w:spacing w:line="56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第二十一条</w:t>
      </w:r>
      <w:r>
        <w:rPr>
          <w:rFonts w:ascii="黑体" w:hAnsi="黑体" w:eastAsia="黑体" w:cs="黑体"/>
          <w:color w:val="000000"/>
          <w:sz w:val="32"/>
          <w:szCs w:val="32"/>
        </w:rPr>
        <w:t xml:space="preserve"> </w:t>
      </w:r>
      <w:r>
        <w:rPr>
          <w:rFonts w:hint="eastAsia" w:ascii="仿宋" w:hAnsi="仿宋" w:eastAsia="仿宋" w:cs="仿宋"/>
          <w:color w:val="000000"/>
          <w:sz w:val="32"/>
          <w:szCs w:val="32"/>
        </w:rPr>
        <w:t>项目验收。项目验收流程包括提出组织验收、结论下达及整改验收。</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（一）验收申请。</w:t>
      </w:r>
      <w:r>
        <w:rPr>
          <w:rFonts w:hint="eastAsia" w:ascii="仿宋" w:hAnsi="仿宋" w:eastAsia="仿宋" w:cs="仿宋"/>
          <w:color w:val="000000"/>
          <w:sz w:val="32"/>
          <w:szCs w:val="32"/>
        </w:rPr>
        <w:t>项目承载公司应在合同书约定的项目实施期满</w:t>
      </w:r>
      <w:r>
        <w:rPr>
          <w:rFonts w:ascii="仿宋" w:hAnsi="仿宋" w:eastAsia="仿宋" w:cs="仿宋"/>
          <w:color w:val="000000"/>
          <w:sz w:val="32"/>
          <w:szCs w:val="32"/>
        </w:rPr>
        <w:t>6</w:t>
      </w:r>
      <w:r>
        <w:rPr>
          <w:rFonts w:hint="eastAsia" w:ascii="仿宋" w:hAnsi="仿宋" w:eastAsia="仿宋" w:cs="仿宋"/>
          <w:color w:val="000000"/>
          <w:sz w:val="32"/>
          <w:szCs w:val="32"/>
        </w:rPr>
        <w:t>个月内，向佛山高新区管委会提交验收申请，并按规定接受专业审计机构进行的专项审计。审计工作一般由项目承载公司聘请独立的审计机构承担，也可以由佛山高新区管委会聘请审计机构承担。佛山高新区管委会对项目承载公司聘请的审计机构出具的审计报告有疑问的，可由佛山高新区管委会聘请的审计机构对原审计报告进行审查或对项目进行二次审计。</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未按规定时间提出项目验收申请的，视为项目不通过验收。确因客观因素导致项目无法按期完成的，项目承载公司必须于项目实施期满</w:t>
      </w:r>
      <w:r>
        <w:rPr>
          <w:rFonts w:ascii="仿宋" w:hAnsi="仿宋" w:eastAsia="仿宋" w:cs="仿宋"/>
          <w:color w:val="000000"/>
          <w:sz w:val="32"/>
          <w:szCs w:val="32"/>
        </w:rPr>
        <w:t>3</w:t>
      </w:r>
      <w:r>
        <w:rPr>
          <w:rFonts w:hint="eastAsia" w:ascii="仿宋" w:hAnsi="仿宋" w:eastAsia="仿宋" w:cs="仿宋"/>
          <w:color w:val="000000"/>
          <w:sz w:val="32"/>
          <w:szCs w:val="32"/>
        </w:rPr>
        <w:t>个月内以书面形式提出延期申请，说明延期原因及延期时限，佛山高新区管委会视实际情况予以批复。</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（二）组织验收。</w:t>
      </w:r>
      <w:r>
        <w:rPr>
          <w:rFonts w:hint="eastAsia" w:ascii="仿宋" w:hAnsi="仿宋" w:eastAsia="仿宋" w:cs="仿宋"/>
          <w:color w:val="000000"/>
          <w:sz w:val="32"/>
          <w:szCs w:val="32"/>
        </w:rPr>
        <w:t>由佛山高新区管委会或指定的第三方专业机构组织专家以项目合同书为基本依据，对合同完成情况、人员到位情况、经费使用情况（含自筹经费筹措及配套指标、财政经费预算与支出指标）、合同执行情况和经济社会效益等完成情况作出综合评价。</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（三）结论下达。</w:t>
      </w:r>
      <w:r>
        <w:rPr>
          <w:rFonts w:hint="eastAsia" w:ascii="仿宋" w:hAnsi="仿宋" w:eastAsia="仿宋" w:cs="仿宋"/>
          <w:color w:val="000000"/>
          <w:sz w:val="32"/>
          <w:szCs w:val="32"/>
        </w:rPr>
        <w:t>佛山高新区管委会将根据验收专家评价意见，确定验收结果，并下达项目验收结果通知书。</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（四）整改验收。</w:t>
      </w:r>
      <w:r>
        <w:rPr>
          <w:rFonts w:hint="eastAsia" w:ascii="仿宋" w:hAnsi="仿宋" w:eastAsia="仿宋" w:cs="仿宋"/>
          <w:color w:val="000000"/>
          <w:sz w:val="32"/>
          <w:szCs w:val="32"/>
        </w:rPr>
        <w:t>首次未能通过验收的项目，可在验收结果通知书下达后</w:t>
      </w:r>
      <w:r>
        <w:rPr>
          <w:rFonts w:ascii="仿宋" w:hAnsi="仿宋" w:eastAsia="仿宋" w:cs="仿宋"/>
          <w:color w:val="000000"/>
          <w:sz w:val="32"/>
          <w:szCs w:val="32"/>
        </w:rPr>
        <w:t>6</w:t>
      </w:r>
      <w:r>
        <w:rPr>
          <w:rFonts w:hint="eastAsia" w:ascii="仿宋" w:hAnsi="仿宋" w:eastAsia="仿宋" w:cs="仿宋"/>
          <w:color w:val="000000"/>
          <w:sz w:val="32"/>
          <w:szCs w:val="32"/>
        </w:rPr>
        <w:t>个月内，根据专家评价意见进行整改并提出验收申请。若未在规定时间内再次提出验收申请，或整改后仍未能通过验收的，项目实施结论维持不变。</w:t>
      </w:r>
      <w:bookmarkStart w:id="11" w:name="_Toc21175"/>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对两次中期或终期验收均不通过的项目，佛山高新区管委会将对项目承载公司和项目负责人进行通报，</w:t>
      </w:r>
      <w:r>
        <w:rPr>
          <w:rFonts w:ascii="仿宋" w:hAnsi="仿宋" w:eastAsia="仿宋" w:cs="仿宋"/>
          <w:color w:val="000000"/>
          <w:sz w:val="32"/>
          <w:szCs w:val="32"/>
        </w:rPr>
        <w:t>3</w:t>
      </w:r>
      <w:r>
        <w:rPr>
          <w:rFonts w:hint="eastAsia" w:ascii="仿宋" w:hAnsi="仿宋" w:eastAsia="仿宋" w:cs="仿宋"/>
          <w:color w:val="000000"/>
          <w:sz w:val="32"/>
          <w:szCs w:val="32"/>
        </w:rPr>
        <w:t>年内不得申报佛山高新区各类科技计划项目；对其申报的各级科技计划项目不予以推荐。</w:t>
      </w:r>
    </w:p>
    <w:p>
      <w:pPr>
        <w:snapToGrid w:val="0"/>
        <w:spacing w:line="560" w:lineRule="exact"/>
        <w:ind w:firstLine="640" w:firstLineChars="200"/>
        <w:jc w:val="center"/>
        <w:outlineLvl w:val="0"/>
        <w:rPr>
          <w:rFonts w:ascii="黑体" w:hAnsi="黑体" w:eastAsia="黑体" w:cs="黑体"/>
          <w:color w:val="000000"/>
          <w:sz w:val="32"/>
          <w:szCs w:val="32"/>
        </w:rPr>
      </w:pPr>
    </w:p>
    <w:p>
      <w:pPr>
        <w:snapToGrid w:val="0"/>
        <w:spacing w:line="560" w:lineRule="exact"/>
        <w:ind w:firstLine="640" w:firstLineChars="200"/>
        <w:jc w:val="center"/>
        <w:outlineLvl w:val="0"/>
        <w:rPr>
          <w:rFonts w:ascii="黑体" w:hAnsi="黑体" w:eastAsia="黑体" w:cs="黑体"/>
          <w:color w:val="000000"/>
          <w:sz w:val="32"/>
          <w:szCs w:val="32"/>
        </w:rPr>
      </w:pPr>
      <w:r>
        <w:rPr>
          <w:rFonts w:hint="eastAsia" w:ascii="黑体" w:hAnsi="黑体" w:eastAsia="黑体" w:cs="黑体"/>
          <w:color w:val="000000"/>
          <w:sz w:val="32"/>
          <w:szCs w:val="32"/>
        </w:rPr>
        <w:t>第七章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项目终止</w:t>
      </w:r>
      <w:bookmarkEnd w:id="11"/>
    </w:p>
    <w:p>
      <w:pPr>
        <w:spacing w:line="56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第二十二条</w:t>
      </w:r>
      <w:r>
        <w:rPr>
          <w:rFonts w:ascii="黑体" w:hAnsi="黑体" w:eastAsia="黑体" w:cs="黑体"/>
          <w:color w:val="000000"/>
          <w:sz w:val="32"/>
          <w:szCs w:val="32"/>
        </w:rPr>
        <w:t xml:space="preserve"> </w:t>
      </w:r>
      <w:r>
        <w:rPr>
          <w:rFonts w:hint="eastAsia" w:ascii="仿宋" w:hAnsi="仿宋" w:eastAsia="仿宋" w:cs="仿宋"/>
          <w:color w:val="000000"/>
          <w:sz w:val="32"/>
          <w:szCs w:val="32"/>
        </w:rPr>
        <w:t>项目实施期内因不可抗力因素造成原定目标和任务无法完成，或发生重大变故导致项目无法继续进行的，团队及项目承载公司必须提前及时提出项目终止申请。项目终止申请审核期间，团队成员及项目承载公司应暂停使用财政资金。终止项目未拨付的资助经费停止拨付，经专项审计如有经费结余，则由佛山高新区管委会统一收回</w:t>
      </w:r>
      <w:bookmarkStart w:id="12" w:name="_Hlk38983370"/>
      <w:r>
        <w:rPr>
          <w:rFonts w:hint="eastAsia" w:ascii="仿宋" w:hAnsi="仿宋" w:eastAsia="仿宋" w:cs="仿宋"/>
          <w:color w:val="000000"/>
          <w:sz w:val="32"/>
          <w:szCs w:val="32"/>
        </w:rPr>
        <w:t>，并按原渠道返还。</w:t>
      </w:r>
    </w:p>
    <w:bookmarkEnd w:id="12"/>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（一）</w:t>
      </w:r>
      <w:r>
        <w:rPr>
          <w:rFonts w:hint="eastAsia" w:ascii="仿宋" w:hAnsi="仿宋" w:eastAsia="仿宋" w:cs="仿宋"/>
          <w:color w:val="000000"/>
          <w:sz w:val="32"/>
          <w:szCs w:val="32"/>
        </w:rPr>
        <w:t>项目承载公司应在不可抗因素或重大变故生效后</w:t>
      </w:r>
      <w:r>
        <w:rPr>
          <w:rFonts w:ascii="仿宋" w:hAnsi="仿宋" w:eastAsia="仿宋" w:cs="仿宋"/>
          <w:color w:val="000000"/>
          <w:sz w:val="32"/>
          <w:szCs w:val="32"/>
        </w:rPr>
        <w:t>3</w:t>
      </w:r>
      <w:r>
        <w:rPr>
          <w:rFonts w:hint="eastAsia" w:ascii="仿宋" w:hAnsi="仿宋" w:eastAsia="仿宋" w:cs="仿宋"/>
          <w:color w:val="000000"/>
          <w:sz w:val="32"/>
          <w:szCs w:val="32"/>
        </w:rPr>
        <w:t>个月内，按要求填报项目终止申请书，经各园管理局初审后报佛山高新区管委会审批。批复同意终止的项目，可视作项目结题。</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（二）</w:t>
      </w:r>
      <w:r>
        <w:rPr>
          <w:rFonts w:hint="eastAsia" w:ascii="仿宋" w:hAnsi="仿宋" w:eastAsia="仿宋" w:cs="仿宋"/>
          <w:color w:val="000000"/>
          <w:sz w:val="32"/>
          <w:szCs w:val="32"/>
        </w:rPr>
        <w:t>项目实施过程中，如有以下情况之一的，团队成员及项目承载公司必须提出项目终止申请，经佛山高新区管委会研究同意后生效。</w:t>
      </w:r>
    </w:p>
    <w:p>
      <w:pPr>
        <w:spacing w:line="56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团队主动放弃签订合同；</w:t>
      </w:r>
    </w:p>
    <w:p>
      <w:pPr>
        <w:spacing w:line="56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团队带头人变更或全体核心成员变更人数超过</w:t>
      </w:r>
      <w:r>
        <w:rPr>
          <w:rFonts w:ascii="仿宋" w:hAnsi="仿宋" w:eastAsia="仿宋" w:cs="仿宋"/>
          <w:color w:val="000000"/>
          <w:sz w:val="32"/>
          <w:szCs w:val="32"/>
        </w:rPr>
        <w:t>1/3</w:t>
      </w:r>
      <w:r>
        <w:rPr>
          <w:rFonts w:hint="eastAsia" w:ascii="仿宋" w:hAnsi="仿宋" w:eastAsia="仿宋" w:cs="仿宋"/>
          <w:color w:val="000000"/>
          <w:sz w:val="32"/>
          <w:szCs w:val="32"/>
        </w:rPr>
        <w:t>，变更次数超过</w:t>
      </w:r>
      <w:r>
        <w:rPr>
          <w:rFonts w:ascii="仿宋" w:hAnsi="仿宋" w:eastAsia="仿宋" w:cs="仿宋"/>
          <w:color w:val="000000"/>
          <w:sz w:val="32"/>
          <w:szCs w:val="32"/>
        </w:rPr>
        <w:t>1</w:t>
      </w:r>
      <w:r>
        <w:rPr>
          <w:rFonts w:hint="eastAsia" w:ascii="仿宋" w:hAnsi="仿宋" w:eastAsia="仿宋" w:cs="仿宋"/>
          <w:color w:val="000000"/>
          <w:sz w:val="32"/>
          <w:szCs w:val="32"/>
        </w:rPr>
        <w:t>次，或无法满足来佛山工作的时间要求；</w:t>
      </w:r>
    </w:p>
    <w:p>
      <w:pPr>
        <w:spacing w:line="56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团队无法或不能按时在佛山依法成立项目承载公司的，或项目承载公司在项目实施期内迁出佛山；</w:t>
      </w:r>
    </w:p>
    <w:p>
      <w:pPr>
        <w:spacing w:line="56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项目进度滞后，预期难以完成合同约定的目标和任务；</w:t>
      </w:r>
    </w:p>
    <w:p>
      <w:pPr>
        <w:spacing w:line="56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项目各项指标变更幅度过大，变更涉及项目核心关键内容，变更后有违项目立项公平公正原则；</w:t>
      </w:r>
    </w:p>
    <w:p>
      <w:pPr>
        <w:spacing w:line="56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6.</w:t>
      </w:r>
      <w:r>
        <w:rPr>
          <w:rFonts w:hint="eastAsia" w:ascii="仿宋" w:hAnsi="仿宋" w:eastAsia="仿宋" w:cs="仿宋"/>
          <w:color w:val="000000"/>
          <w:sz w:val="32"/>
          <w:szCs w:val="32"/>
        </w:rPr>
        <w:t>其他应当终止项目的情形。</w:t>
      </w:r>
      <w:bookmarkStart w:id="13" w:name="_Toc15937"/>
    </w:p>
    <w:p>
      <w:pPr>
        <w:spacing w:line="560" w:lineRule="exact"/>
        <w:ind w:firstLine="640" w:firstLineChars="200"/>
        <w:rPr>
          <w:rFonts w:ascii="仿宋" w:hAnsi="仿宋" w:eastAsia="仿宋" w:cs="仿宋"/>
          <w:color w:val="000000"/>
          <w:sz w:val="32"/>
          <w:szCs w:val="32"/>
        </w:rPr>
      </w:pPr>
    </w:p>
    <w:p>
      <w:pPr>
        <w:snapToGrid w:val="0"/>
        <w:spacing w:line="560" w:lineRule="exact"/>
        <w:ind w:firstLine="640" w:firstLineChars="200"/>
        <w:jc w:val="center"/>
        <w:outlineLvl w:val="0"/>
        <w:rPr>
          <w:rFonts w:ascii="黑体" w:hAnsi="黑体" w:eastAsia="黑体" w:cs="黑体"/>
          <w:color w:val="000000"/>
          <w:sz w:val="32"/>
          <w:szCs w:val="32"/>
        </w:rPr>
      </w:pPr>
      <w:r>
        <w:rPr>
          <w:rFonts w:hint="eastAsia" w:ascii="黑体" w:hAnsi="黑体" w:eastAsia="黑体" w:cs="黑体"/>
          <w:color w:val="000000"/>
          <w:sz w:val="32"/>
          <w:szCs w:val="32"/>
        </w:rPr>
        <w:t>第八章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诚信管理</w:t>
      </w:r>
      <w:bookmarkEnd w:id="13"/>
    </w:p>
    <w:p>
      <w:pPr>
        <w:widowControl/>
        <w:spacing w:line="560" w:lineRule="exact"/>
        <w:ind w:firstLine="640" w:firstLineChars="200"/>
        <w:jc w:val="left"/>
        <w:rPr>
          <w:rFonts w:ascii="仿宋" w:hAnsi="仿宋" w:eastAsia="仿宋" w:cs="仿宋"/>
          <w:color w:val="000000"/>
          <w:sz w:val="32"/>
          <w:szCs w:val="32"/>
        </w:rPr>
      </w:pPr>
      <w:r>
        <w:rPr>
          <w:rFonts w:hint="eastAsia" w:ascii="黑体" w:hAnsi="黑体" w:eastAsia="黑体" w:cs="黑体"/>
          <w:color w:val="000000"/>
          <w:sz w:val="32"/>
          <w:szCs w:val="32"/>
        </w:rPr>
        <w:t>第二十三条</w:t>
      </w:r>
      <w:r>
        <w:rPr>
          <w:rFonts w:ascii="仿宋" w:hAnsi="仿宋" w:eastAsia="仿宋" w:cs="仿宋"/>
          <w:color w:val="000000"/>
          <w:sz w:val="32"/>
          <w:szCs w:val="32"/>
        </w:rPr>
        <w:t xml:space="preserve"> 项目实施中，项目承载公司及所有团队成员均应遵守相关法律法规。专项经费的管理和使用必须遵守国家的法律、法规和财务规章制度，坚持科学评估、公正透明、专款专用的原则。</w:t>
      </w:r>
    </w:p>
    <w:p>
      <w:pPr>
        <w:widowControl/>
        <w:spacing w:line="56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第二十四条</w:t>
      </w:r>
      <w:r>
        <w:rPr>
          <w:rFonts w:ascii="仿宋" w:hAnsi="仿宋" w:eastAsia="仿宋" w:cs="仿宋"/>
          <w:b/>
          <w:bCs/>
          <w:color w:val="000000"/>
          <w:sz w:val="32"/>
          <w:szCs w:val="32"/>
        </w:rPr>
        <w:t xml:space="preserve"> </w:t>
      </w:r>
      <w:r>
        <w:rPr>
          <w:rFonts w:hint="eastAsia" w:ascii="仿宋" w:hAnsi="仿宋" w:eastAsia="仿宋" w:cs="仿宋"/>
          <w:color w:val="000000"/>
          <w:sz w:val="32"/>
          <w:szCs w:val="32"/>
        </w:rPr>
        <w:t>项目实施过程中，如有以下情况之一的，取消项目立项，按原渠道追回已拨付的全部经费，项目承载公司、项目负责人分别</w:t>
      </w:r>
      <w:r>
        <w:rPr>
          <w:rFonts w:ascii="仿宋" w:hAnsi="仿宋" w:eastAsia="仿宋" w:cs="仿宋"/>
          <w:color w:val="000000"/>
          <w:sz w:val="32"/>
          <w:szCs w:val="32"/>
        </w:rPr>
        <w:t>3</w:t>
      </w:r>
      <w:r>
        <w:rPr>
          <w:rFonts w:hint="eastAsia" w:ascii="仿宋" w:hAnsi="仿宋" w:eastAsia="仿宋" w:cs="仿宋"/>
          <w:color w:val="000000"/>
          <w:sz w:val="32"/>
          <w:szCs w:val="32"/>
        </w:rPr>
        <w:t>年内和</w:t>
      </w:r>
      <w:r>
        <w:rPr>
          <w:rFonts w:ascii="仿宋" w:hAnsi="仿宋" w:eastAsia="仿宋" w:cs="仿宋"/>
          <w:color w:val="000000"/>
          <w:sz w:val="32"/>
          <w:szCs w:val="32"/>
        </w:rPr>
        <w:t>5</w:t>
      </w:r>
      <w:r>
        <w:rPr>
          <w:rFonts w:hint="eastAsia" w:ascii="仿宋" w:hAnsi="仿宋" w:eastAsia="仿宋" w:cs="仿宋"/>
          <w:color w:val="000000"/>
          <w:sz w:val="32"/>
          <w:szCs w:val="32"/>
        </w:rPr>
        <w:t>年内不得申报佛山高新区各类扶持项目，对其申报的各级科技计划项目不予以推荐，并向社会通报。情节严重的将移送至司法机关惩处严格依照国家、省、市有关规定进行处理，并追究有关单位及相关人员的法律责任：</w:t>
      </w:r>
    </w:p>
    <w:p>
      <w:pPr>
        <w:widowControl/>
        <w:spacing w:line="560" w:lineRule="exact"/>
        <w:ind w:firstLine="643" w:firstLineChars="200"/>
        <w:jc w:val="left"/>
        <w:rPr>
          <w:rFonts w:ascii="仿宋" w:hAnsi="仿宋" w:eastAsia="仿宋" w:cs="仿宋"/>
          <w:color w:val="000000"/>
          <w:sz w:val="32"/>
          <w:szCs w:val="32"/>
        </w:rPr>
      </w:pPr>
      <w:r>
        <w:rPr>
          <w:rFonts w:hint="eastAsia" w:ascii="楷体" w:hAnsi="楷体" w:eastAsia="楷体" w:cs="楷体"/>
          <w:b/>
          <w:bCs/>
          <w:color w:val="000000"/>
          <w:sz w:val="32"/>
          <w:szCs w:val="32"/>
        </w:rPr>
        <w:t>（一）</w:t>
      </w:r>
      <w:r>
        <w:rPr>
          <w:rFonts w:hint="eastAsia" w:ascii="仿宋" w:hAnsi="仿宋" w:eastAsia="仿宋" w:cs="仿宋"/>
          <w:color w:val="000000"/>
          <w:sz w:val="32"/>
          <w:szCs w:val="32"/>
        </w:rPr>
        <w:t>在立项、中期考核和验收中发现绩效严重失实、材料虚假的项目承载公司和团队成员；</w:t>
      </w:r>
      <w:r>
        <w:rPr>
          <w:rFonts w:ascii="仿宋" w:hAnsi="仿宋" w:eastAsia="仿宋" w:cs="仿宋"/>
          <w:color w:val="000000"/>
          <w:sz w:val="32"/>
          <w:szCs w:val="32"/>
        </w:rPr>
        <w:t xml:space="preserve"> </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（二）</w:t>
      </w:r>
      <w:r>
        <w:rPr>
          <w:rFonts w:hint="eastAsia" w:ascii="仿宋" w:hAnsi="仿宋" w:eastAsia="仿宋" w:cs="仿宋"/>
          <w:color w:val="000000"/>
          <w:sz w:val="32"/>
          <w:szCs w:val="32"/>
        </w:rPr>
        <w:t>不履行项目合同，没有如实开展项目实施的团队；</w:t>
      </w:r>
    </w:p>
    <w:p>
      <w:pPr>
        <w:spacing w:line="56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（三）</w:t>
      </w:r>
      <w:r>
        <w:rPr>
          <w:rFonts w:hint="eastAsia" w:ascii="仿宋" w:hAnsi="仿宋" w:eastAsia="仿宋" w:cs="仿宋"/>
          <w:color w:val="000000"/>
          <w:sz w:val="32"/>
          <w:szCs w:val="32"/>
        </w:rPr>
        <w:t>骗取、截留、挪用项目经费，或其他违反财经纪律行为的。</w:t>
      </w:r>
      <w:r>
        <w:rPr>
          <w:rFonts w:ascii="仿宋" w:hAnsi="仿宋" w:eastAsia="仿宋" w:cs="仿宋"/>
          <w:color w:val="000000"/>
          <w:sz w:val="32"/>
          <w:szCs w:val="32"/>
        </w:rPr>
        <w:t xml:space="preserve"> </w:t>
      </w:r>
      <w:bookmarkStart w:id="14" w:name="_Toc1312"/>
    </w:p>
    <w:p>
      <w:pPr>
        <w:spacing w:line="560" w:lineRule="exact"/>
        <w:ind w:firstLine="640" w:firstLineChars="200"/>
        <w:jc w:val="center"/>
        <w:rPr>
          <w:rFonts w:ascii="黑体" w:hAnsi="黑体" w:eastAsia="黑体" w:cs="黑体"/>
          <w:color w:val="000000"/>
          <w:sz w:val="32"/>
          <w:szCs w:val="32"/>
        </w:rPr>
      </w:pPr>
    </w:p>
    <w:p>
      <w:pPr>
        <w:spacing w:line="560" w:lineRule="exact"/>
        <w:ind w:firstLine="640" w:firstLineChars="200"/>
        <w:jc w:val="center"/>
        <w:rPr>
          <w:rFonts w:ascii="黑体" w:hAnsi="黑体" w:eastAsia="黑体" w:cs="黑体"/>
          <w:color w:val="000000"/>
          <w:sz w:val="32"/>
          <w:szCs w:val="32"/>
        </w:rPr>
      </w:pPr>
      <w:r>
        <w:rPr>
          <w:rFonts w:hint="eastAsia" w:ascii="黑体" w:hAnsi="黑体" w:eastAsia="黑体" w:cs="黑体"/>
          <w:color w:val="000000"/>
          <w:sz w:val="32"/>
          <w:szCs w:val="32"/>
        </w:rPr>
        <w:t>第九章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附则</w:t>
      </w:r>
      <w:bookmarkEnd w:id="14"/>
    </w:p>
    <w:p>
      <w:pPr>
        <w:pStyle w:val="8"/>
        <w:spacing w:line="560" w:lineRule="exact"/>
        <w:ind w:firstLine="640" w:firstLineChars="200"/>
        <w:jc w:val="both"/>
        <w:rPr>
          <w:rFonts w:ascii="仿宋" w:hAnsi="仿宋" w:eastAsia="仿宋" w:cs="仿宋"/>
          <w:color w:val="000000"/>
          <w:kern w:val="2"/>
          <w:sz w:val="32"/>
          <w:szCs w:val="32"/>
        </w:rPr>
      </w:pPr>
      <w:r>
        <w:rPr>
          <w:rFonts w:hint="eastAsia" w:ascii="黑体" w:hAnsi="黑体" w:eastAsia="黑体" w:cs="黑体"/>
          <w:color w:val="000000"/>
          <w:kern w:val="2"/>
          <w:sz w:val="32"/>
          <w:szCs w:val="32"/>
        </w:rPr>
        <w:t>第二十五条</w:t>
      </w:r>
      <w:r>
        <w:rPr>
          <w:rFonts w:ascii="仿宋" w:hAnsi="仿宋" w:eastAsia="仿宋" w:cs="仿宋"/>
          <w:b/>
          <w:bCs/>
          <w:color w:val="000000"/>
          <w:kern w:val="2"/>
          <w:sz w:val="32"/>
          <w:szCs w:val="32"/>
        </w:rPr>
        <w:t xml:space="preserve"> </w:t>
      </w:r>
      <w:r>
        <w:rPr>
          <w:rFonts w:ascii="仿宋" w:hAnsi="仿宋" w:eastAsia="仿宋" w:cs="仿宋"/>
          <w:color w:val="000000"/>
          <w:kern w:val="2"/>
          <w:sz w:val="32"/>
          <w:szCs w:val="32"/>
        </w:rPr>
        <w:t xml:space="preserve"> </w:t>
      </w:r>
      <w:r>
        <w:rPr>
          <w:rFonts w:hint="eastAsia" w:ascii="仿宋" w:hAnsi="仿宋" w:eastAsia="仿宋" w:cs="仿宋"/>
          <w:color w:val="000000"/>
          <w:kern w:val="2"/>
          <w:sz w:val="32"/>
          <w:szCs w:val="32"/>
        </w:rPr>
        <w:t>鼓励和支持各园管理局设立佛山高层次人才产业园分园，经立项的产业化团队创业项目可优先入驻佛山市人才驿站、佛山高层次人才产业园（含各园区分园）。</w:t>
      </w:r>
    </w:p>
    <w:p>
      <w:pPr>
        <w:pStyle w:val="8"/>
        <w:spacing w:line="560" w:lineRule="exact"/>
        <w:ind w:firstLine="640" w:firstLineChars="200"/>
        <w:jc w:val="both"/>
        <w:rPr>
          <w:rFonts w:ascii="仿宋" w:hAnsi="仿宋" w:eastAsia="仿宋" w:cs="仿宋"/>
          <w:color w:val="000000"/>
          <w:sz w:val="32"/>
          <w:szCs w:val="32"/>
        </w:rPr>
      </w:pPr>
      <w:r>
        <w:rPr>
          <w:rFonts w:hint="eastAsia" w:ascii="黑体" w:hAnsi="黑体" w:eastAsia="黑体" w:cs="黑体"/>
          <w:color w:val="000000"/>
          <w:kern w:val="2"/>
          <w:sz w:val="32"/>
          <w:szCs w:val="32"/>
        </w:rPr>
        <w:t>第二十六条</w:t>
      </w:r>
      <w:r>
        <w:rPr>
          <w:rFonts w:ascii="黑体" w:hAnsi="黑体" w:eastAsia="黑体" w:cs="黑体"/>
          <w:color w:val="000000"/>
          <w:kern w:val="2"/>
          <w:sz w:val="32"/>
          <w:szCs w:val="32"/>
        </w:rPr>
        <w:t xml:space="preserve"> </w:t>
      </w:r>
      <w:bookmarkStart w:id="15" w:name="_Hlk42791219"/>
      <w:r>
        <w:rPr>
          <w:rFonts w:hint="eastAsia" w:ascii="仿宋" w:hAnsi="仿宋" w:eastAsia="仿宋" w:cs="仿宋"/>
          <w:color w:val="000000"/>
          <w:kern w:val="2"/>
          <w:sz w:val="32"/>
          <w:szCs w:val="32"/>
        </w:rPr>
        <w:t>本办法由佛山高新区管委会负责解释，自印发之日起实施，有效期5年。</w:t>
      </w:r>
      <w:bookmarkEnd w:id="15"/>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4770" cy="1460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5.1pt;mso-position-horizontal:outside;mso-position-horizontal-relative:margin;mso-wrap-style:none;z-index:251659264;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9/NLtEAAAADAQAADwAAAAAAAAABACAAAAAi&#10;AAAAZHJzL2Rvd25yZXYueG1sUEsBAhQAFAAAAAgAh07iQGBqDiYRAgAABAQAAA4AAAAAAAAAAQAg&#10;AAAAIAEAAGRycy9lMm9Eb2MueG1sUEsFBgAAAAAGAAYAWQEAAKMFA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val="1"/>
  <w:embedSystemFonts/>
  <w:bordersDoNotSurroundHeader w:val="1"/>
  <w:bordersDoNotSurroundFooter w:val="1"/>
  <w:hideSpellingErrors/>
  <w:hideGrammaticalErrors/>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FC"/>
    <w:rsid w:val="00002886"/>
    <w:rsid w:val="00003CA6"/>
    <w:rsid w:val="0000729B"/>
    <w:rsid w:val="000168BE"/>
    <w:rsid w:val="000212E6"/>
    <w:rsid w:val="00024863"/>
    <w:rsid w:val="00024910"/>
    <w:rsid w:val="0003617A"/>
    <w:rsid w:val="00047893"/>
    <w:rsid w:val="00060E71"/>
    <w:rsid w:val="0007126A"/>
    <w:rsid w:val="00075071"/>
    <w:rsid w:val="00087F06"/>
    <w:rsid w:val="0009126E"/>
    <w:rsid w:val="000A15F6"/>
    <w:rsid w:val="000A46FF"/>
    <w:rsid w:val="000C11BE"/>
    <w:rsid w:val="000E60DB"/>
    <w:rsid w:val="000F5910"/>
    <w:rsid w:val="00137987"/>
    <w:rsid w:val="00147681"/>
    <w:rsid w:val="00151474"/>
    <w:rsid w:val="00154890"/>
    <w:rsid w:val="00164935"/>
    <w:rsid w:val="001655D6"/>
    <w:rsid w:val="00167CBC"/>
    <w:rsid w:val="001772A3"/>
    <w:rsid w:val="001A2846"/>
    <w:rsid w:val="001D00FB"/>
    <w:rsid w:val="001D54C5"/>
    <w:rsid w:val="001D5D98"/>
    <w:rsid w:val="00211659"/>
    <w:rsid w:val="00217912"/>
    <w:rsid w:val="00230A56"/>
    <w:rsid w:val="002324D3"/>
    <w:rsid w:val="002326A9"/>
    <w:rsid w:val="0023302E"/>
    <w:rsid w:val="00236087"/>
    <w:rsid w:val="00241442"/>
    <w:rsid w:val="002474E1"/>
    <w:rsid w:val="002500F0"/>
    <w:rsid w:val="00260403"/>
    <w:rsid w:val="00261823"/>
    <w:rsid w:val="00261AC2"/>
    <w:rsid w:val="00270619"/>
    <w:rsid w:val="00270EED"/>
    <w:rsid w:val="0028054B"/>
    <w:rsid w:val="00281A16"/>
    <w:rsid w:val="00283EB9"/>
    <w:rsid w:val="002853AA"/>
    <w:rsid w:val="00291FCC"/>
    <w:rsid w:val="002B3F3B"/>
    <w:rsid w:val="002B44BC"/>
    <w:rsid w:val="002C0F21"/>
    <w:rsid w:val="002C231B"/>
    <w:rsid w:val="002C7160"/>
    <w:rsid w:val="002F35D1"/>
    <w:rsid w:val="00314785"/>
    <w:rsid w:val="0031597A"/>
    <w:rsid w:val="003253FD"/>
    <w:rsid w:val="00341117"/>
    <w:rsid w:val="00344F1C"/>
    <w:rsid w:val="0034621D"/>
    <w:rsid w:val="00347982"/>
    <w:rsid w:val="00357F70"/>
    <w:rsid w:val="003A1D18"/>
    <w:rsid w:val="003B061A"/>
    <w:rsid w:val="003D1C3E"/>
    <w:rsid w:val="003D453E"/>
    <w:rsid w:val="003D7E12"/>
    <w:rsid w:val="003E118E"/>
    <w:rsid w:val="003E1825"/>
    <w:rsid w:val="003E7CDC"/>
    <w:rsid w:val="00403B92"/>
    <w:rsid w:val="00412ED0"/>
    <w:rsid w:val="0044578F"/>
    <w:rsid w:val="00446A23"/>
    <w:rsid w:val="00461475"/>
    <w:rsid w:val="004B7764"/>
    <w:rsid w:val="004D199F"/>
    <w:rsid w:val="004E5B49"/>
    <w:rsid w:val="00507405"/>
    <w:rsid w:val="005152DD"/>
    <w:rsid w:val="00551AD3"/>
    <w:rsid w:val="00551EAA"/>
    <w:rsid w:val="00564F14"/>
    <w:rsid w:val="0057188B"/>
    <w:rsid w:val="0057257F"/>
    <w:rsid w:val="00573E98"/>
    <w:rsid w:val="00577DF3"/>
    <w:rsid w:val="005818D6"/>
    <w:rsid w:val="005837BF"/>
    <w:rsid w:val="0058586C"/>
    <w:rsid w:val="0058628E"/>
    <w:rsid w:val="00592543"/>
    <w:rsid w:val="005948E7"/>
    <w:rsid w:val="005A2A9B"/>
    <w:rsid w:val="005A4AAE"/>
    <w:rsid w:val="005A7CB3"/>
    <w:rsid w:val="005B7057"/>
    <w:rsid w:val="005C10D8"/>
    <w:rsid w:val="005C43B0"/>
    <w:rsid w:val="005E3531"/>
    <w:rsid w:val="005E3D90"/>
    <w:rsid w:val="005F1B07"/>
    <w:rsid w:val="005F24AA"/>
    <w:rsid w:val="005F2D6D"/>
    <w:rsid w:val="0060305F"/>
    <w:rsid w:val="00612E80"/>
    <w:rsid w:val="00617F68"/>
    <w:rsid w:val="00620BB6"/>
    <w:rsid w:val="006231B7"/>
    <w:rsid w:val="00623AEA"/>
    <w:rsid w:val="006244BD"/>
    <w:rsid w:val="00633254"/>
    <w:rsid w:val="00640095"/>
    <w:rsid w:val="00650DF1"/>
    <w:rsid w:val="006526F6"/>
    <w:rsid w:val="00685CF2"/>
    <w:rsid w:val="006942FE"/>
    <w:rsid w:val="00697EB6"/>
    <w:rsid w:val="006A6A77"/>
    <w:rsid w:val="006B329E"/>
    <w:rsid w:val="006C4064"/>
    <w:rsid w:val="006D10B0"/>
    <w:rsid w:val="006D4791"/>
    <w:rsid w:val="006D62D5"/>
    <w:rsid w:val="006F08AB"/>
    <w:rsid w:val="006F0D13"/>
    <w:rsid w:val="006F26B5"/>
    <w:rsid w:val="0071017A"/>
    <w:rsid w:val="007136F2"/>
    <w:rsid w:val="00714018"/>
    <w:rsid w:val="007247A0"/>
    <w:rsid w:val="007460FC"/>
    <w:rsid w:val="00771190"/>
    <w:rsid w:val="00786C35"/>
    <w:rsid w:val="00792FF7"/>
    <w:rsid w:val="007A1F68"/>
    <w:rsid w:val="007A5ED8"/>
    <w:rsid w:val="007C1A53"/>
    <w:rsid w:val="007C7F3D"/>
    <w:rsid w:val="007D42F2"/>
    <w:rsid w:val="007E02C6"/>
    <w:rsid w:val="0080178B"/>
    <w:rsid w:val="00811766"/>
    <w:rsid w:val="0081641D"/>
    <w:rsid w:val="008164E7"/>
    <w:rsid w:val="00816A4C"/>
    <w:rsid w:val="00824799"/>
    <w:rsid w:val="008265E0"/>
    <w:rsid w:val="00834507"/>
    <w:rsid w:val="0084753F"/>
    <w:rsid w:val="00860CA8"/>
    <w:rsid w:val="00867A9A"/>
    <w:rsid w:val="008746F3"/>
    <w:rsid w:val="008B17B5"/>
    <w:rsid w:val="008E5F02"/>
    <w:rsid w:val="00910F52"/>
    <w:rsid w:val="00917E31"/>
    <w:rsid w:val="00921FCF"/>
    <w:rsid w:val="009442B6"/>
    <w:rsid w:val="00945144"/>
    <w:rsid w:val="00946745"/>
    <w:rsid w:val="00985546"/>
    <w:rsid w:val="009907B3"/>
    <w:rsid w:val="00994E3C"/>
    <w:rsid w:val="009B7CA3"/>
    <w:rsid w:val="009C3902"/>
    <w:rsid w:val="009D60CA"/>
    <w:rsid w:val="009D729D"/>
    <w:rsid w:val="009F242D"/>
    <w:rsid w:val="00A1270B"/>
    <w:rsid w:val="00A15D5A"/>
    <w:rsid w:val="00A22038"/>
    <w:rsid w:val="00A2611E"/>
    <w:rsid w:val="00A50852"/>
    <w:rsid w:val="00A57DF3"/>
    <w:rsid w:val="00A81D95"/>
    <w:rsid w:val="00A87DF8"/>
    <w:rsid w:val="00AA0633"/>
    <w:rsid w:val="00AA2856"/>
    <w:rsid w:val="00AB43E7"/>
    <w:rsid w:val="00AC138E"/>
    <w:rsid w:val="00AD7765"/>
    <w:rsid w:val="00AE1026"/>
    <w:rsid w:val="00AE3D7C"/>
    <w:rsid w:val="00AF26D7"/>
    <w:rsid w:val="00AF4058"/>
    <w:rsid w:val="00B04F99"/>
    <w:rsid w:val="00B10A72"/>
    <w:rsid w:val="00B14326"/>
    <w:rsid w:val="00B234C8"/>
    <w:rsid w:val="00B234E5"/>
    <w:rsid w:val="00B27C27"/>
    <w:rsid w:val="00B36B8A"/>
    <w:rsid w:val="00B503E5"/>
    <w:rsid w:val="00B522FD"/>
    <w:rsid w:val="00B65A16"/>
    <w:rsid w:val="00B757D4"/>
    <w:rsid w:val="00B771DC"/>
    <w:rsid w:val="00B83439"/>
    <w:rsid w:val="00B86094"/>
    <w:rsid w:val="00B94368"/>
    <w:rsid w:val="00BA1E27"/>
    <w:rsid w:val="00BB2C44"/>
    <w:rsid w:val="00BB41E2"/>
    <w:rsid w:val="00BC3235"/>
    <w:rsid w:val="00BD64A7"/>
    <w:rsid w:val="00BE4206"/>
    <w:rsid w:val="00BE7AB6"/>
    <w:rsid w:val="00BF4618"/>
    <w:rsid w:val="00C063BB"/>
    <w:rsid w:val="00C126E4"/>
    <w:rsid w:val="00C178D6"/>
    <w:rsid w:val="00C34170"/>
    <w:rsid w:val="00C611CA"/>
    <w:rsid w:val="00C82AE1"/>
    <w:rsid w:val="00C83B30"/>
    <w:rsid w:val="00C84545"/>
    <w:rsid w:val="00C85111"/>
    <w:rsid w:val="00CA067B"/>
    <w:rsid w:val="00CB19A5"/>
    <w:rsid w:val="00CB323B"/>
    <w:rsid w:val="00CC1659"/>
    <w:rsid w:val="00CD0DAD"/>
    <w:rsid w:val="00CD5BD5"/>
    <w:rsid w:val="00CF0D5E"/>
    <w:rsid w:val="00CF2ADA"/>
    <w:rsid w:val="00D02F9F"/>
    <w:rsid w:val="00D0545F"/>
    <w:rsid w:val="00D07AEF"/>
    <w:rsid w:val="00D16E50"/>
    <w:rsid w:val="00D34090"/>
    <w:rsid w:val="00D567F2"/>
    <w:rsid w:val="00D61E5C"/>
    <w:rsid w:val="00D718D1"/>
    <w:rsid w:val="00D71CCC"/>
    <w:rsid w:val="00D74845"/>
    <w:rsid w:val="00D7692C"/>
    <w:rsid w:val="00D810FD"/>
    <w:rsid w:val="00D856A2"/>
    <w:rsid w:val="00DA5D83"/>
    <w:rsid w:val="00DA6167"/>
    <w:rsid w:val="00DC6084"/>
    <w:rsid w:val="00DE4A47"/>
    <w:rsid w:val="00DF032A"/>
    <w:rsid w:val="00DF52A5"/>
    <w:rsid w:val="00E05C3E"/>
    <w:rsid w:val="00E15574"/>
    <w:rsid w:val="00E312F1"/>
    <w:rsid w:val="00E33D75"/>
    <w:rsid w:val="00E444FC"/>
    <w:rsid w:val="00E44655"/>
    <w:rsid w:val="00E46C30"/>
    <w:rsid w:val="00E57A3D"/>
    <w:rsid w:val="00E733D2"/>
    <w:rsid w:val="00E83A35"/>
    <w:rsid w:val="00E8552E"/>
    <w:rsid w:val="00E9000E"/>
    <w:rsid w:val="00E9635C"/>
    <w:rsid w:val="00E9733F"/>
    <w:rsid w:val="00EA4F7B"/>
    <w:rsid w:val="00EA5898"/>
    <w:rsid w:val="00EA71A3"/>
    <w:rsid w:val="00EB15C4"/>
    <w:rsid w:val="00EC5DD5"/>
    <w:rsid w:val="00EC6536"/>
    <w:rsid w:val="00ED3A09"/>
    <w:rsid w:val="00ED47F9"/>
    <w:rsid w:val="00ED75E9"/>
    <w:rsid w:val="00EE7BCD"/>
    <w:rsid w:val="00F06E15"/>
    <w:rsid w:val="00F13BC3"/>
    <w:rsid w:val="00F238B0"/>
    <w:rsid w:val="00F44965"/>
    <w:rsid w:val="00F63C2E"/>
    <w:rsid w:val="00F672BE"/>
    <w:rsid w:val="00F76028"/>
    <w:rsid w:val="00F768DE"/>
    <w:rsid w:val="00FC0620"/>
    <w:rsid w:val="00FE3C5E"/>
    <w:rsid w:val="00FF009B"/>
    <w:rsid w:val="0318359B"/>
    <w:rsid w:val="041A6C79"/>
    <w:rsid w:val="054B2F4F"/>
    <w:rsid w:val="05612B5E"/>
    <w:rsid w:val="0651572C"/>
    <w:rsid w:val="06EA402D"/>
    <w:rsid w:val="08AC4718"/>
    <w:rsid w:val="0A2636FD"/>
    <w:rsid w:val="0AB92585"/>
    <w:rsid w:val="0B5908BF"/>
    <w:rsid w:val="0C3D543A"/>
    <w:rsid w:val="0D2F2D7D"/>
    <w:rsid w:val="0DA50C19"/>
    <w:rsid w:val="0F934BD4"/>
    <w:rsid w:val="11192D49"/>
    <w:rsid w:val="11380422"/>
    <w:rsid w:val="124B33D7"/>
    <w:rsid w:val="13147A46"/>
    <w:rsid w:val="137E1E33"/>
    <w:rsid w:val="14F1597F"/>
    <w:rsid w:val="1503325E"/>
    <w:rsid w:val="155F32E8"/>
    <w:rsid w:val="158E7D85"/>
    <w:rsid w:val="15AF4AB9"/>
    <w:rsid w:val="15BB74BD"/>
    <w:rsid w:val="15E43C9B"/>
    <w:rsid w:val="17AB2560"/>
    <w:rsid w:val="19531C4A"/>
    <w:rsid w:val="1A6D742A"/>
    <w:rsid w:val="1A9C7043"/>
    <w:rsid w:val="1AD4636C"/>
    <w:rsid w:val="1DDD6951"/>
    <w:rsid w:val="1E7F4EFA"/>
    <w:rsid w:val="20830A9B"/>
    <w:rsid w:val="210F6729"/>
    <w:rsid w:val="216F5133"/>
    <w:rsid w:val="239F1CE4"/>
    <w:rsid w:val="24611EE9"/>
    <w:rsid w:val="24E737AF"/>
    <w:rsid w:val="264D03D7"/>
    <w:rsid w:val="266C48C5"/>
    <w:rsid w:val="26A55EBF"/>
    <w:rsid w:val="27D945A2"/>
    <w:rsid w:val="285A1B1F"/>
    <w:rsid w:val="28810639"/>
    <w:rsid w:val="299826ED"/>
    <w:rsid w:val="2A6B2F5E"/>
    <w:rsid w:val="2A9665F9"/>
    <w:rsid w:val="2A976D51"/>
    <w:rsid w:val="2B333EAE"/>
    <w:rsid w:val="2BCA51D0"/>
    <w:rsid w:val="2D5E550C"/>
    <w:rsid w:val="2E8E2466"/>
    <w:rsid w:val="2EB76D6E"/>
    <w:rsid w:val="30055F4D"/>
    <w:rsid w:val="301D4752"/>
    <w:rsid w:val="30397AD9"/>
    <w:rsid w:val="30A76A44"/>
    <w:rsid w:val="30B913DD"/>
    <w:rsid w:val="3103208D"/>
    <w:rsid w:val="31B17A3E"/>
    <w:rsid w:val="33781350"/>
    <w:rsid w:val="34350BE1"/>
    <w:rsid w:val="343E47FE"/>
    <w:rsid w:val="35E44A8D"/>
    <w:rsid w:val="361E2205"/>
    <w:rsid w:val="37A769E1"/>
    <w:rsid w:val="39781C86"/>
    <w:rsid w:val="39D60919"/>
    <w:rsid w:val="3A210A22"/>
    <w:rsid w:val="3ACD42E2"/>
    <w:rsid w:val="3AD44C44"/>
    <w:rsid w:val="3BE53AF3"/>
    <w:rsid w:val="3C4739AA"/>
    <w:rsid w:val="3CC24226"/>
    <w:rsid w:val="3CFA59AC"/>
    <w:rsid w:val="3D793BFD"/>
    <w:rsid w:val="3EE9451D"/>
    <w:rsid w:val="3FDD122F"/>
    <w:rsid w:val="4171712A"/>
    <w:rsid w:val="41D44FA2"/>
    <w:rsid w:val="426F2F05"/>
    <w:rsid w:val="44254F75"/>
    <w:rsid w:val="448C5480"/>
    <w:rsid w:val="450C0C36"/>
    <w:rsid w:val="45F27A32"/>
    <w:rsid w:val="47D13648"/>
    <w:rsid w:val="480D12C7"/>
    <w:rsid w:val="49137F71"/>
    <w:rsid w:val="49534018"/>
    <w:rsid w:val="4B1C577E"/>
    <w:rsid w:val="4B43710B"/>
    <w:rsid w:val="4CD73CB6"/>
    <w:rsid w:val="4DB01C59"/>
    <w:rsid w:val="4DD94149"/>
    <w:rsid w:val="4E693C69"/>
    <w:rsid w:val="4F780CE0"/>
    <w:rsid w:val="4F9522C7"/>
    <w:rsid w:val="52463F26"/>
    <w:rsid w:val="537B6CF9"/>
    <w:rsid w:val="53E267CC"/>
    <w:rsid w:val="5458035F"/>
    <w:rsid w:val="545D0483"/>
    <w:rsid w:val="55304D93"/>
    <w:rsid w:val="57567C02"/>
    <w:rsid w:val="57C80FEB"/>
    <w:rsid w:val="58517660"/>
    <w:rsid w:val="588B2BC4"/>
    <w:rsid w:val="5A89498A"/>
    <w:rsid w:val="5B047679"/>
    <w:rsid w:val="5C993E80"/>
    <w:rsid w:val="5CFA7A62"/>
    <w:rsid w:val="5DFA276C"/>
    <w:rsid w:val="5E2D2124"/>
    <w:rsid w:val="5E83654E"/>
    <w:rsid w:val="5E93180F"/>
    <w:rsid w:val="5FE568DE"/>
    <w:rsid w:val="60062C7A"/>
    <w:rsid w:val="605756EE"/>
    <w:rsid w:val="61B66195"/>
    <w:rsid w:val="627F0154"/>
    <w:rsid w:val="62E56B20"/>
    <w:rsid w:val="63C3170B"/>
    <w:rsid w:val="659D2090"/>
    <w:rsid w:val="663C65B9"/>
    <w:rsid w:val="667767A4"/>
    <w:rsid w:val="66FC7CC2"/>
    <w:rsid w:val="697A115A"/>
    <w:rsid w:val="69923E7B"/>
    <w:rsid w:val="69F1669E"/>
    <w:rsid w:val="6AB93A51"/>
    <w:rsid w:val="6B242CDB"/>
    <w:rsid w:val="6C1460C9"/>
    <w:rsid w:val="6C515908"/>
    <w:rsid w:val="6C7F4662"/>
    <w:rsid w:val="6CC8678A"/>
    <w:rsid w:val="70265B23"/>
    <w:rsid w:val="747740BE"/>
    <w:rsid w:val="75BA4C06"/>
    <w:rsid w:val="76097104"/>
    <w:rsid w:val="7707166B"/>
    <w:rsid w:val="77BF5DB6"/>
    <w:rsid w:val="784903C9"/>
    <w:rsid w:val="788E5B39"/>
    <w:rsid w:val="7A2F55D2"/>
    <w:rsid w:val="7B714E5F"/>
    <w:rsid w:val="7B900506"/>
    <w:rsid w:val="7BA87D7C"/>
    <w:rsid w:val="7C372DDA"/>
    <w:rsid w:val="7C3C2D97"/>
    <w:rsid w:val="7D3D5144"/>
    <w:rsid w:val="7E5819B9"/>
    <w:rsid w:val="7F046A43"/>
    <w:rsid w:val="7F065721"/>
    <w:rsid w:val="7F62499F"/>
  </w:rsids>
  <m:mathPr>
    <m:lMargin m:val="0"/>
    <m:mathFont m:val="Cambria Math"/>
    <m:rMargin m:val="0"/>
    <m:wrapIndent m:val="1440"/>
    <m:brkBin m:val="before"/>
    <m:brkBinSub m:val="--"/>
    <m:defJc m:val="centerGroup"/>
    <m:intLim m:val="subSup"/>
    <m:naryLim m:val="undOvr"/>
    <m:smallFrac m:val="0"/>
    <m:dispDef/>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7"/>
    <w:qFormat/>
    <w:uiPriority w:val="0"/>
    <w:rPr>
      <w:b/>
      <w:bCs/>
    </w:rPr>
  </w:style>
  <w:style w:type="paragraph" w:styleId="4">
    <w:name w:val="annotation text"/>
    <w:basedOn w:val="1"/>
    <w:link w:val="16"/>
    <w:qFormat/>
    <w:uiPriority w:val="0"/>
    <w:pPr>
      <w:jc w:val="left"/>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jc w:val="left"/>
    </w:pPr>
    <w:rPr>
      <w:rFonts w:ascii="宋体" w:hAnsi="宋体" w:cs="宋体"/>
      <w:kern w:val="0"/>
      <w:sz w:val="24"/>
    </w:rPr>
  </w:style>
  <w:style w:type="character" w:styleId="10">
    <w:name w:val="Emphasis"/>
    <w:basedOn w:val="9"/>
    <w:qFormat/>
    <w:uiPriority w:val="0"/>
    <w:rPr>
      <w:i/>
    </w:rPr>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paragraph" w:customStyle="1" w:styleId="14">
    <w:name w:val="WPSOffice手动目录 1"/>
    <w:qFormat/>
    <w:uiPriority w:val="0"/>
    <w:rPr>
      <w:rFonts w:ascii="Times New Roman" w:hAnsi="Times New Roman" w:eastAsia="宋体" w:cs="Times New Roman"/>
      <w:kern w:val="2"/>
      <w:sz w:val="24"/>
      <w:szCs w:val="24"/>
      <w:lang w:val="en-US" w:eastAsia="zh-CN" w:bidi="ar-SA"/>
    </w:rPr>
  </w:style>
  <w:style w:type="character" w:customStyle="1" w:styleId="15">
    <w:name w:val="批注框文本 字符"/>
    <w:basedOn w:val="9"/>
    <w:link w:val="5"/>
    <w:qFormat/>
    <w:uiPriority w:val="0"/>
    <w:rPr>
      <w:kern w:val="2"/>
      <w:sz w:val="18"/>
      <w:szCs w:val="18"/>
    </w:rPr>
  </w:style>
  <w:style w:type="character" w:customStyle="1" w:styleId="16">
    <w:name w:val="批注文字 字符"/>
    <w:basedOn w:val="9"/>
    <w:link w:val="4"/>
    <w:qFormat/>
    <w:uiPriority w:val="0"/>
    <w:rPr>
      <w:kern w:val="2"/>
      <w:sz w:val="21"/>
      <w:szCs w:val="24"/>
    </w:rPr>
  </w:style>
  <w:style w:type="character" w:customStyle="1" w:styleId="17">
    <w:name w:val="批注主题 字符"/>
    <w:basedOn w:val="16"/>
    <w:link w:val="3"/>
    <w:qFormat/>
    <w:uiPriority w:val="0"/>
    <w:rPr>
      <w:b/>
      <w:bCs/>
      <w:kern w:val="2"/>
      <w:sz w:val="21"/>
      <w:szCs w:val="24"/>
    </w:rPr>
  </w:style>
  <w:style w:type="character" w:customStyle="1" w:styleId="18">
    <w:name w:val="批注文字 Char"/>
    <w:qFormat/>
    <w:uiPriority w:val="0"/>
    <w:rPr>
      <w:kern w:val="2"/>
      <w:sz w:val="21"/>
    </w:rPr>
  </w:style>
  <w:style w:type="paragraph" w:customStyle="1" w:styleId="19">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0">
    <w:name w:val="普通(网站) New"/>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47CB7D-6C66-481F-96E1-2939A81FBEF1}">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3749</Words>
  <Characters>4800</Characters>
  <Lines>150</Lines>
  <Paragraphs>56</Paragraphs>
  <TotalTime>0</TotalTime>
  <ScaleCrop>false</ScaleCrop>
  <LinksUpToDate>false</LinksUpToDate>
  <CharactersWithSpaces>8493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2020-04-17T11:46:00Z</dcterms:created>
  <dc:creator>13924</dc:creator>
  <cp:lastModifiedBy>高铁经济带工作局（外联工作局）</cp:lastModifiedBy>
  <cp:lastPrinted>2020-02-28T00:44:00Z</cp:lastPrinted>
  <dcterms:modified xsi:type="dcterms:W3CDTF">2020-06-15T01:13:46Z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